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CB" w:rsidP="00FF302D" w:rsidRDefault="009D71E8" w14:paraId="77015CC2" w14:textId="499476DE">
      <w:pPr>
        <w:pStyle w:val="Heading1"/>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AC2DC9">
        <w:t xml:space="preserve"> – Nuneaton Academy</w:t>
      </w:r>
    </w:p>
    <w:p w:rsidR="00E66558" w:rsidP="00C62989" w:rsidRDefault="009D71E8" w14:paraId="16B48015" w14:textId="10C880C9">
      <w:pPr>
        <w:rPr>
          <w:b/>
        </w:rPr>
      </w:pPr>
      <w:r>
        <w:t xml:space="preserve">This statement details our school’s use of pupil premium (and recovery premium) 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00CA4421"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51A59785" w14:textId="77777777">
            <w:pPr>
              <w:pStyle w:val="TableHeader"/>
              <w:jc w:val="left"/>
            </w:pPr>
            <w:r>
              <w:t>Data</w:t>
            </w:r>
          </w:p>
        </w:tc>
      </w:tr>
      <w:tr w:rsidR="002940F3" w:rsidTr="002940F3"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8" w14:textId="7E4C52DD">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450D4D" w14:paraId="2A7D54B9" w14:textId="7A6992DB">
            <w:pPr>
              <w:pStyle w:val="TableRow"/>
            </w:pPr>
            <w:r>
              <w:t>958</w:t>
            </w:r>
          </w:p>
        </w:tc>
      </w:tr>
      <w:tr w:rsidR="002940F3" w:rsidTr="002940F3"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B" w14:textId="04774D6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C72660" w14:paraId="2A7D54BC" w14:textId="7926C98A">
            <w:pPr>
              <w:pStyle w:val="TableRow"/>
            </w:pPr>
            <w:r>
              <w:t>41,9%</w:t>
            </w:r>
          </w:p>
        </w:tc>
      </w:tr>
      <w:tr w:rsidR="002940F3" w:rsidTr="002940F3"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E" w14:textId="34215C6A">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890F5C" w14:paraId="2A7D54BF" w14:textId="79F02A7D">
            <w:pPr>
              <w:pStyle w:val="TableRow"/>
            </w:pPr>
            <w:r>
              <w:t>2023 - 2026</w:t>
            </w:r>
          </w:p>
        </w:tc>
      </w:tr>
      <w:tr w:rsidR="002940F3" w:rsidTr="002940F3"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1" w14:textId="0F472705">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A71A55" w14:paraId="2A7D54C2" w14:textId="4A41BA55">
            <w:pPr>
              <w:pStyle w:val="TableRow"/>
            </w:pPr>
            <w:r>
              <w:t>October 2024</w:t>
            </w:r>
          </w:p>
        </w:tc>
      </w:tr>
      <w:tr w:rsidR="002940F3" w:rsidTr="002940F3"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4" w14:textId="0C76634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A71A55" w14:paraId="2A7D54C5" w14:textId="46E774EC">
            <w:pPr>
              <w:pStyle w:val="TableRow"/>
            </w:pPr>
            <w:r>
              <w:t>September 2025</w:t>
            </w:r>
          </w:p>
        </w:tc>
      </w:tr>
      <w:tr w:rsidR="002940F3" w:rsidTr="002940F3"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7" w14:textId="7605248E">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500069" w14:paraId="2A7D54C8" w14:textId="1EBB8427">
            <w:pPr>
              <w:pStyle w:val="TableRow"/>
            </w:pPr>
            <w:r>
              <w:t>Mark Dalton</w:t>
            </w:r>
          </w:p>
        </w:tc>
      </w:tr>
      <w:tr w:rsidR="002940F3" w:rsidTr="002940F3"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A" w14:textId="5DC091D2">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500069" w14:paraId="2A7D54CB" w14:textId="752782B0">
            <w:pPr>
              <w:pStyle w:val="TableRow"/>
            </w:pPr>
            <w:r>
              <w:t>Joe Newton</w:t>
            </w:r>
          </w:p>
        </w:tc>
      </w:tr>
      <w:tr w:rsidR="002940F3" w:rsidTr="002940F3"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D" w14:textId="08FA5419">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E" w14:textId="77777777">
            <w:pPr>
              <w:pStyle w:val="TableRow"/>
            </w:pPr>
          </w:p>
        </w:tc>
      </w:tr>
    </w:tbl>
    <w:bookmarkEnd w:id="2"/>
    <w:bookmarkEnd w:id="3"/>
    <w:bookmarkEnd w:id="4"/>
    <w:p w:rsidRPr="005464A1" w:rsidR="00E66558" w:rsidP="005464A1" w:rsidRDefault="009D71E8" w14:paraId="2A7D54D3" w14:textId="7777777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00CA4421"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625D1A15"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8" w14:textId="60C7E215">
            <w:pPr>
              <w:pStyle w:val="TableRow"/>
            </w:pPr>
            <w:r>
              <w:t>£</w:t>
            </w:r>
            <w:r w:rsidR="00C72660">
              <w:t xml:space="preserve"> 423,675</w:t>
            </w:r>
          </w:p>
        </w:tc>
      </w:tr>
      <w:tr w:rsidR="00E66558" w:rsidTr="625D1A15"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321C9B95" w14:textId="77777777">
            <w:pPr>
              <w:pStyle w:val="TableRow"/>
            </w:pPr>
            <w:r>
              <w:t>Recovery premium funding allocation this academic year</w:t>
            </w:r>
          </w:p>
          <w:p w:rsidRPr="005F16B6" w:rsidR="00CA5363" w:rsidP="00CA5363" w:rsidRDefault="00CA5363" w14:paraId="2A7D54DA" w14:textId="7E741F29">
            <w:pPr>
              <w:pStyle w:val="TableRow"/>
              <w:rPr>
                <w:i/>
                <w:iCs/>
              </w:rPr>
            </w:pPr>
            <w:r w:rsidRPr="005F16B6">
              <w:rPr>
                <w:i/>
                <w:iCs/>
              </w:rPr>
              <w:t>Recovery premium received in academic year 2023</w:t>
            </w:r>
            <w:r w:rsidRPr="005F16B6" w:rsidR="00762652">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B" w14:textId="4648485F">
            <w:pPr>
              <w:pStyle w:val="TableRow"/>
            </w:pPr>
            <w:r>
              <w:t>£</w:t>
            </w:r>
            <w:r w:rsidR="00C72660">
              <w:t>0</w:t>
            </w:r>
          </w:p>
        </w:tc>
      </w:tr>
      <w:tr w:rsidR="00E66558" w:rsidTr="625D1A15"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7109F6" w:rsidP="005F16B6" w:rsidRDefault="009D71E8" w14:paraId="2A7D54DD" w14:textId="74690F68">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76B2F6BC">
            <w:pPr>
              <w:pStyle w:val="TableRow"/>
            </w:pPr>
            <w:r>
              <w:t>£</w:t>
            </w:r>
            <w:r w:rsidR="00743729">
              <w:t>0</w:t>
            </w:r>
          </w:p>
        </w:tc>
      </w:tr>
      <w:tr w:rsidR="00E66558" w:rsidTr="625D1A15"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9C0914" w:rsidRDefault="009D71E8" w14:paraId="2A7D54E0" w14:textId="77777777">
            <w:pPr>
              <w:pStyle w:val="TableRow"/>
              <w:spacing w:after="120"/>
              <w:rPr>
                <w:b/>
              </w:rPr>
            </w:pPr>
            <w:r>
              <w:rPr>
                <w:b/>
              </w:rPr>
              <w:t>Total budget for this academic year</w:t>
            </w:r>
          </w:p>
          <w:p w:rsidRPr="003C4388" w:rsidR="00E66558" w:rsidRDefault="009D71E8" w14:paraId="2A7D54E1" w14:textId="77777777">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2" w14:textId="42650BBC">
            <w:pPr>
              <w:pStyle w:val="TableRow"/>
            </w:pPr>
            <w:r>
              <w:t>£</w:t>
            </w:r>
            <w:r w:rsidR="00C72660">
              <w:t>423,675</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0DD8350D"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049A5" w:rsidR="008049A5" w:rsidP="008049A5" w:rsidRDefault="008049A5" w14:paraId="7A8867C0" w14:textId="77777777">
            <w:pPr>
              <w:spacing w:after="0" w:line="259" w:lineRule="auto"/>
              <w:rPr>
                <w:b/>
              </w:rPr>
            </w:pPr>
            <w:r w:rsidRPr="008049A5">
              <w:rPr>
                <w:b/>
                <w:u w:val="single" w:color="000000"/>
              </w:rPr>
              <w:t>Statement of intent</w:t>
            </w:r>
            <w:r w:rsidRPr="008049A5">
              <w:rPr>
                <w:b/>
              </w:rPr>
              <w:t xml:space="preserve"> </w:t>
            </w:r>
          </w:p>
          <w:p w:rsidRPr="008049A5" w:rsidR="008049A5" w:rsidP="008049A5" w:rsidRDefault="008049A5" w14:paraId="55B06D90" w14:textId="4836D4A4">
            <w:pPr>
              <w:spacing w:after="0" w:line="259" w:lineRule="auto"/>
              <w:rPr>
                <w:sz w:val="20"/>
              </w:rPr>
            </w:pPr>
            <w:r w:rsidRPr="008049A5">
              <w:rPr>
                <w:b/>
              </w:rPr>
              <w:t xml:space="preserve"> </w:t>
            </w:r>
          </w:p>
          <w:p w:rsidR="008049A5" w:rsidP="008049A5" w:rsidRDefault="008049A5" w14:paraId="32A3EB91" w14:textId="333B8581">
            <w:pPr>
              <w:spacing w:after="77" w:line="240" w:lineRule="auto"/>
            </w:pPr>
            <w:r>
              <w:t xml:space="preserve">Our ultimate objective is to fully embed structures and strategies that will ensure that our disadvantaged </w:t>
            </w:r>
            <w:r w:rsidR="00180F2A">
              <w:t xml:space="preserve">students make the same progress as their non-disadvantaged peers.  </w:t>
            </w:r>
            <w:r w:rsidR="00CC1AE1">
              <w:t>We want all</w:t>
            </w:r>
            <w:r w:rsidR="00180F2A">
              <w:t xml:space="preserve"> disadvantaged students to secure the best possible post 16 destinations so they continue their education and have successful futures.</w:t>
            </w:r>
          </w:p>
          <w:p w:rsidR="00180F2A" w:rsidP="008049A5" w:rsidRDefault="00180F2A" w14:paraId="591AF615" w14:textId="77777777">
            <w:pPr>
              <w:spacing w:after="77" w:line="240" w:lineRule="auto"/>
            </w:pPr>
          </w:p>
          <w:p w:rsidR="00180F2A" w:rsidP="008049A5" w:rsidRDefault="008049A5" w14:paraId="171CF865" w14:textId="53F77FAB">
            <w:pPr>
              <w:spacing w:after="77" w:line="240" w:lineRule="auto"/>
            </w:pPr>
            <w:r>
              <w:t>We recognise the gap in progress and attainment</w:t>
            </w:r>
            <w:r w:rsidR="00180F2A">
              <w:t xml:space="preserve"> that exists currently between </w:t>
            </w:r>
            <w:r>
              <w:t>PP students</w:t>
            </w:r>
            <w:r w:rsidR="00180F2A">
              <w:t xml:space="preserve"> and their non PP peers with in the </w:t>
            </w:r>
            <w:r w:rsidR="00FD59BC">
              <w:t>school.</w:t>
            </w:r>
            <w:r w:rsidR="00180F2A">
              <w:t xml:space="preserve">  We aim to close this gap.  </w:t>
            </w:r>
            <w:r>
              <w:t>Ensuring that our PP students achieve positive academic outcomes is very important</w:t>
            </w:r>
            <w:r w:rsidR="00180F2A">
              <w:t xml:space="preserve"> for their futures. </w:t>
            </w:r>
          </w:p>
          <w:p w:rsidR="00180F2A" w:rsidP="008049A5" w:rsidRDefault="00180F2A" w14:paraId="44345BAE" w14:textId="77777777">
            <w:pPr>
              <w:spacing w:after="77" w:line="240" w:lineRule="auto"/>
            </w:pPr>
          </w:p>
          <w:p w:rsidR="008049A5" w:rsidP="008049A5" w:rsidRDefault="008049A5" w14:paraId="42194A39" w14:textId="3313C081">
            <w:pPr>
              <w:spacing w:after="77" w:line="240" w:lineRule="auto"/>
            </w:pPr>
            <w:r w:rsidR="5F351A06">
              <w:rPr/>
              <w:t xml:space="preserve">Joining the United Learning Trust has enabled the school to invest in infrastructure, </w:t>
            </w:r>
            <w:r w:rsidR="5F351A06">
              <w:rPr/>
              <w:t>staff</w:t>
            </w:r>
            <w:r w:rsidR="5F351A06">
              <w:rPr/>
              <w:t xml:space="preserve"> and resources to achieve these aims for PP students</w:t>
            </w:r>
            <w:r w:rsidR="5F351A06">
              <w:rPr/>
              <w:t>.</w:t>
            </w:r>
            <w:r w:rsidR="463B56AD">
              <w:rPr/>
              <w:t xml:space="preserve">  </w:t>
            </w:r>
            <w:r w:rsidR="463B56AD">
              <w:rPr/>
              <w:t xml:space="preserve">We have been able to </w:t>
            </w:r>
            <w:r w:rsidR="463B56AD">
              <w:rPr/>
              <w:t>retain</w:t>
            </w:r>
            <w:r w:rsidR="463B56AD">
              <w:rPr/>
              <w:t xml:space="preserve"> high performing staff and recruit new members of staff to help us achieve our aims</w:t>
            </w:r>
            <w:r w:rsidR="463B56AD">
              <w:rPr/>
              <w:t>.</w:t>
            </w:r>
            <w:r w:rsidR="5F351A06">
              <w:rPr/>
              <w:t xml:space="preserve">  </w:t>
            </w:r>
            <w:r w:rsidR="5F351A06">
              <w:rPr/>
              <w:t>Improvements in teaching and learning, through CPD, coaching of colleagues</w:t>
            </w:r>
            <w:r w:rsidR="2F0F16E9">
              <w:rPr/>
              <w:t>, assessment (especially the</w:t>
            </w:r>
            <w:r w:rsidR="463B56AD">
              <w:rPr/>
              <w:t xml:space="preserve"> response to assessment procedures</w:t>
            </w:r>
            <w:r w:rsidR="2F0F16E9">
              <w:rPr/>
              <w:t>)</w:t>
            </w:r>
            <w:r w:rsidR="5F351A06">
              <w:rPr/>
              <w:t xml:space="preserve"> and robust monitoring of the impact of these strategies will enable the school to close the progress and attainment</w:t>
            </w:r>
            <w:r w:rsidR="2F0F16E9">
              <w:rPr/>
              <w:t xml:space="preserve"> and progress</w:t>
            </w:r>
            <w:r w:rsidR="5F351A06">
              <w:rPr/>
              <w:t xml:space="preserve"> gap between PP and no PP students</w:t>
            </w:r>
            <w:r w:rsidR="5F351A06">
              <w:rPr/>
              <w:t>.</w:t>
            </w:r>
            <w:r w:rsidR="463B56AD">
              <w:rPr/>
              <w:t xml:space="preserve">  </w:t>
            </w:r>
            <w:r w:rsidR="463B56AD">
              <w:rPr/>
              <w:t xml:space="preserve">Changes </w:t>
            </w:r>
            <w:r w:rsidR="463B56AD">
              <w:rPr/>
              <w:t>to</w:t>
            </w:r>
            <w:r w:rsidR="463B56AD">
              <w:rPr/>
              <w:t xml:space="preserve"> our curriculum will ensure that our PP students have access to an ambitious curriculum that engages all learners</w:t>
            </w:r>
            <w:r w:rsidR="173289AE">
              <w:rPr/>
              <w:t xml:space="preserve">, </w:t>
            </w:r>
            <w:r w:rsidR="774DE9CE">
              <w:rPr/>
              <w:t>increasing</w:t>
            </w:r>
            <w:r w:rsidR="2F0F16E9">
              <w:rPr/>
              <w:t xml:space="preserve"> cultural capital and ensures all students</w:t>
            </w:r>
            <w:r w:rsidR="463B56AD">
              <w:rPr/>
              <w:t xml:space="preserve"> can achieve positive outcomes in Year 11.</w:t>
            </w:r>
          </w:p>
          <w:p w:rsidR="00180F2A" w:rsidP="008049A5" w:rsidRDefault="00180F2A" w14:paraId="4ADF7B43" w14:textId="0255D086">
            <w:pPr>
              <w:spacing w:after="77" w:line="240" w:lineRule="auto"/>
            </w:pPr>
          </w:p>
          <w:p w:rsidR="00180F2A" w:rsidP="008049A5" w:rsidRDefault="00180F2A" w14:paraId="312D65B8" w14:textId="449280F5">
            <w:pPr>
              <w:spacing w:after="77" w:line="240" w:lineRule="auto"/>
            </w:pPr>
            <w:r>
              <w:t>Pupil Premium funding is used to support the implementation of our plan.  The funding supports the mission to ensure high quality teaching and learning with targeted intervention where needed in the form of one to one or small group academic intervention. It also supports wider strategies such as supporting attendance, extending the school day for Year 11 pupils, opportunities to access school visits and supporting pupils’ social emotional and behavioural needs.</w:t>
            </w:r>
          </w:p>
          <w:p w:rsidR="00180F2A" w:rsidP="008049A5" w:rsidRDefault="00180F2A" w14:paraId="436A1989" w14:textId="30558339">
            <w:pPr>
              <w:spacing w:after="77" w:line="240" w:lineRule="auto"/>
            </w:pPr>
          </w:p>
          <w:p w:rsidR="008049A5" w:rsidP="00180F2A" w:rsidRDefault="00180F2A" w14:paraId="6DDBB55B" w14:textId="63687FC3">
            <w:pPr>
              <w:spacing w:after="77" w:line="240" w:lineRule="auto"/>
            </w:pPr>
            <w:r>
              <w:t>The key objectives of our plan include:</w:t>
            </w:r>
          </w:p>
          <w:p w:rsidR="008049A5" w:rsidP="008049A5" w:rsidRDefault="008049A5" w14:paraId="20C94E16" w14:textId="77777777">
            <w:pPr>
              <w:spacing w:after="31" w:line="259" w:lineRule="auto"/>
            </w:pPr>
            <w:r>
              <w:t xml:space="preserve"> </w:t>
            </w:r>
          </w:p>
          <w:p w:rsidR="00180F2A" w:rsidP="008049A5" w:rsidRDefault="00180F2A" w14:paraId="5797756F" w14:textId="77777777">
            <w:pPr>
              <w:numPr>
                <w:ilvl w:val="0"/>
                <w:numId w:val="17"/>
              </w:numPr>
              <w:suppressAutoHyphens w:val="0"/>
              <w:autoSpaceDN/>
              <w:spacing w:after="37" w:line="250" w:lineRule="auto"/>
              <w:ind w:right="429" w:hanging="360"/>
            </w:pPr>
            <w:r>
              <w:t>Embed a culture of high aspirations, work ethic and good behaviour</w:t>
            </w:r>
          </w:p>
          <w:p w:rsidR="008049A5" w:rsidP="008049A5" w:rsidRDefault="00180F2A" w14:paraId="65C5565D" w14:textId="7A0831A7">
            <w:pPr>
              <w:numPr>
                <w:ilvl w:val="0"/>
                <w:numId w:val="17"/>
              </w:numPr>
              <w:suppressAutoHyphens w:val="0"/>
              <w:autoSpaceDN/>
              <w:spacing w:after="37" w:line="250" w:lineRule="auto"/>
              <w:ind w:right="429" w:hanging="360"/>
            </w:pPr>
            <w:r>
              <w:t xml:space="preserve">Ensure disadvantaged students make at least the same progress </w:t>
            </w:r>
            <w:r w:rsidR="00FD59BC">
              <w:t xml:space="preserve">and attainment </w:t>
            </w:r>
            <w:r>
              <w:t>as non-disadvantaged peers.</w:t>
            </w:r>
          </w:p>
          <w:p w:rsidR="00180F2A" w:rsidP="008049A5" w:rsidRDefault="00180F2A" w14:paraId="3C3E74A9" w14:textId="60E03512">
            <w:pPr>
              <w:numPr>
                <w:ilvl w:val="0"/>
                <w:numId w:val="17"/>
              </w:numPr>
              <w:suppressAutoHyphens w:val="0"/>
              <w:autoSpaceDN/>
              <w:spacing w:after="37" w:line="250" w:lineRule="auto"/>
              <w:ind w:right="429" w:hanging="360"/>
            </w:pPr>
            <w:r>
              <w:t>Improve the attendance of disadvantaged students.</w:t>
            </w:r>
          </w:p>
          <w:p w:rsidR="00180F2A" w:rsidP="008049A5" w:rsidRDefault="00180F2A" w14:paraId="1460E090" w14:textId="1DEEBEB4">
            <w:pPr>
              <w:numPr>
                <w:ilvl w:val="0"/>
                <w:numId w:val="17"/>
              </w:numPr>
              <w:suppressAutoHyphens w:val="0"/>
              <w:autoSpaceDN/>
              <w:spacing w:after="37" w:line="250" w:lineRule="auto"/>
              <w:ind w:right="429" w:hanging="360"/>
            </w:pPr>
            <w:r>
              <w:t>Ensure all disadvantaged students have the reading and literacy skills to make the best possible progress in all their subjects</w:t>
            </w:r>
          </w:p>
          <w:p w:rsidR="00180F2A" w:rsidP="008049A5" w:rsidRDefault="00180F2A" w14:paraId="6B16B483" w14:textId="09140B62">
            <w:pPr>
              <w:numPr>
                <w:ilvl w:val="0"/>
                <w:numId w:val="17"/>
              </w:numPr>
              <w:suppressAutoHyphens w:val="0"/>
              <w:autoSpaceDN/>
              <w:spacing w:after="37" w:line="250" w:lineRule="auto"/>
              <w:ind w:right="429" w:hanging="360"/>
            </w:pPr>
            <w:r>
              <w:t>Fully engage disadvantaged students by supporting and engaging with parents and carers.</w:t>
            </w:r>
          </w:p>
          <w:p w:rsidR="00892605" w:rsidP="008049A5" w:rsidRDefault="00892605" w14:paraId="0F7D2FB5" w14:textId="73FE9A3E">
            <w:pPr>
              <w:numPr>
                <w:ilvl w:val="0"/>
                <w:numId w:val="17"/>
              </w:numPr>
              <w:suppressAutoHyphens w:val="0"/>
              <w:autoSpaceDN/>
              <w:spacing w:after="37" w:line="250" w:lineRule="auto"/>
              <w:ind w:right="429" w:hanging="360"/>
            </w:pPr>
            <w:r>
              <w:t>All staff are aware of the barriers for learning for disadvantaged students. When these are identified they work tirelessly to remove them</w:t>
            </w:r>
            <w:r w:rsidR="00FD59BC">
              <w:t>.</w:t>
            </w:r>
          </w:p>
          <w:p w:rsidR="00892605" w:rsidP="008049A5" w:rsidRDefault="00892605" w14:paraId="61055D6E" w14:textId="70ADA432">
            <w:pPr>
              <w:numPr>
                <w:ilvl w:val="0"/>
                <w:numId w:val="17"/>
              </w:numPr>
              <w:suppressAutoHyphens w:val="0"/>
              <w:autoSpaceDN/>
              <w:spacing w:after="37" w:line="250" w:lineRule="auto"/>
              <w:ind w:right="429" w:hanging="360"/>
            </w:pPr>
            <w:r>
              <w:lastRenderedPageBreak/>
              <w:t xml:space="preserve">Increase the cultural capital of disadvantaged students through the curriculum in school and opportunities outside of school. </w:t>
            </w:r>
          </w:p>
          <w:p w:rsidRPr="00892605" w:rsidR="008049A5" w:rsidP="00892605" w:rsidRDefault="008049A5" w14:paraId="2A7D54E9" w14:textId="24454613">
            <w:pPr>
              <w:spacing w:after="0" w:line="259" w:lineRule="auto"/>
              <w:ind w:left="720"/>
            </w:pPr>
            <w:r>
              <w:t xml:space="preserve"> </w:t>
            </w:r>
          </w:p>
        </w:tc>
      </w:tr>
    </w:tbl>
    <w:p w:rsidR="00E66558" w:rsidP="003A7323" w:rsidRDefault="009D71E8" w14:paraId="2A7D54EC" w14:textId="75DF251B">
      <w:pPr>
        <w:pStyle w:val="Heading2"/>
        <w:spacing w:before="600"/>
      </w:pPr>
      <w:r>
        <w:lastRenderedPageBreak/>
        <w:t>Challenges</w:t>
      </w:r>
    </w:p>
    <w:tbl>
      <w:tblPr>
        <w:tblW w:w="5000" w:type="pct"/>
        <w:tblCellMar>
          <w:left w:w="10" w:type="dxa"/>
          <w:right w:w="10" w:type="dxa"/>
        </w:tblCellMar>
        <w:tblLook w:val="04A0" w:firstRow="1" w:lastRow="0" w:firstColumn="1" w:lastColumn="0" w:noHBand="0" w:noVBand="1"/>
      </w:tblPr>
      <w:tblGrid>
        <w:gridCol w:w="1477"/>
        <w:gridCol w:w="8009"/>
      </w:tblGrid>
      <w:tr w:rsidR="00E66558" w:rsidTr="00CA4421"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14:paraId="2A7D54F2"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F0" w14:textId="77777777">
            <w:pPr>
              <w:pStyle w:val="TableRow"/>
              <w:rPr>
                <w:sz w:val="22"/>
                <w:szCs w:val="22"/>
              </w:rPr>
            </w:pPr>
            <w:r>
              <w:rPr>
                <w:sz w:val="22"/>
                <w:szCs w:val="22"/>
              </w:rPr>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404B74" w:rsidRDefault="00E66558" w14:paraId="4FBF9B18" w14:textId="00CC8F20">
            <w:pPr>
              <w:pStyle w:val="TableRowCentered"/>
              <w:ind w:left="0"/>
              <w:jc w:val="left"/>
              <w:rPr>
                <w:b/>
                <w:iCs/>
                <w:sz w:val="22"/>
                <w:szCs w:val="22"/>
                <w:u w:val="single"/>
              </w:rPr>
            </w:pPr>
          </w:p>
          <w:p w:rsidR="00404B74" w:rsidP="00404B74" w:rsidRDefault="00404B74" w14:paraId="30EB6FAA" w14:textId="77777777">
            <w:pPr>
              <w:pStyle w:val="TableRowCentered"/>
              <w:jc w:val="left"/>
              <w:rPr>
                <w:b/>
                <w:iCs/>
                <w:szCs w:val="22"/>
                <w:u w:val="single"/>
              </w:rPr>
            </w:pPr>
            <w:r w:rsidRPr="005D5F23">
              <w:rPr>
                <w:b/>
                <w:iCs/>
                <w:szCs w:val="22"/>
                <w:u w:val="single"/>
              </w:rPr>
              <w:t>Progress and Outcomes</w:t>
            </w:r>
          </w:p>
          <w:p w:rsidR="00404B74" w:rsidP="00404B74" w:rsidRDefault="00404B74" w14:paraId="532799DC" w14:textId="77777777">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rPr>
              <w:t>Our challenge is to ensure that PP students make at least the same progress as non-disadvantaged students at KS3 and KS4.  Changes to our curriculum since September 2023 will ensure that all pupils are in receipt of a highly aspirational curriculum so all pupils can make progress and that PP students can match the progress of their non PP peers.  There is also a gap in the attainment of PP students compared to non PP students which limits post 16 opportunities for PP students.</w:t>
            </w:r>
            <w:r>
              <w:rPr>
                <w:rStyle w:val="eop"/>
                <w:rFonts w:cs="Arial"/>
                <w:color w:val="0D0D0D"/>
                <w:sz w:val="22"/>
                <w:szCs w:val="22"/>
              </w:rPr>
              <w:t> </w:t>
            </w:r>
          </w:p>
          <w:p w:rsidR="00404B74" w:rsidP="00404B74" w:rsidRDefault="00404B74" w14:paraId="3146633E" w14:textId="77777777">
            <w:pPr>
              <w:pStyle w:val="paragraph"/>
              <w:spacing w:before="0" w:beforeAutospacing="0" w:after="0" w:afterAutospacing="0"/>
              <w:ind w:left="45" w:right="45"/>
              <w:textAlignment w:val="baseline"/>
              <w:rPr>
                <w:rFonts w:ascii="Segoe UI" w:hAnsi="Segoe UI" w:cs="Segoe UI"/>
                <w:color w:val="0D0D0D"/>
                <w:sz w:val="18"/>
                <w:szCs w:val="18"/>
              </w:rPr>
            </w:pPr>
            <w:r>
              <w:rPr>
                <w:rStyle w:val="eop"/>
                <w:rFonts w:cs="Arial"/>
                <w:color w:val="0D0D0D"/>
                <w:sz w:val="22"/>
                <w:szCs w:val="22"/>
              </w:rPr>
              <w:t> </w:t>
            </w:r>
          </w:p>
          <w:p w:rsidRPr="00534A01" w:rsidR="00404B74" w:rsidP="00404B74" w:rsidRDefault="00404B74" w14:paraId="7459FE96" w14:textId="77777777">
            <w:pPr>
              <w:pStyle w:val="paragraph"/>
              <w:spacing w:before="0" w:beforeAutospacing="0" w:after="0" w:afterAutospacing="0"/>
              <w:ind w:left="45" w:right="45"/>
              <w:textAlignment w:val="baseline"/>
              <w:rPr>
                <w:rFonts w:ascii="Arial" w:hAnsi="Arial" w:cs="Arial"/>
                <w:color w:val="0D0D0D"/>
                <w:sz w:val="18"/>
                <w:szCs w:val="18"/>
              </w:rPr>
            </w:pPr>
            <w:r>
              <w:rPr>
                <w:rStyle w:val="normaltextrun"/>
                <w:rFonts w:ascii="Arial" w:hAnsi="Arial" w:cs="Arial"/>
                <w:color w:val="0D0D0D"/>
                <w:sz w:val="22"/>
                <w:szCs w:val="22"/>
              </w:rPr>
              <w:t>August 2024 data showed that showed a Progress 8 of -0.89 for PP students compared to non PP students P8 score of</w:t>
            </w:r>
            <w:proofErr w:type="gramStart"/>
            <w:r>
              <w:rPr>
                <w:rStyle w:val="normaltextrun"/>
                <w:rFonts w:ascii="Arial" w:hAnsi="Arial" w:cs="Arial"/>
                <w:color w:val="0D0D0D"/>
                <w:sz w:val="22"/>
                <w:szCs w:val="22"/>
              </w:rPr>
              <w:t>  -</w:t>
            </w:r>
            <w:proofErr w:type="gramEnd"/>
            <w:r>
              <w:rPr>
                <w:rStyle w:val="normaltextrun"/>
                <w:rFonts w:ascii="Arial" w:hAnsi="Arial" w:cs="Arial"/>
                <w:color w:val="0D0D0D"/>
                <w:sz w:val="22"/>
                <w:szCs w:val="22"/>
              </w:rPr>
              <w:t>0.32. A gap of -0.57.  This is compared to an over school P8 -0.58. Other performance measures such as Attainment 8 demonstrate a gap in attainment.  Non PP students scoring an A8 score of 39.92 and PP scoring 26.17.</w:t>
            </w:r>
            <w:r>
              <w:rPr>
                <w:rStyle w:val="eop"/>
                <w:rFonts w:cs="Arial"/>
                <w:color w:val="0D0D0D"/>
                <w:sz w:val="22"/>
                <w:szCs w:val="22"/>
              </w:rPr>
              <w:t xml:space="preserve"> </w:t>
            </w:r>
            <w:r>
              <w:rPr>
                <w:rStyle w:val="eop"/>
                <w:rFonts w:ascii="Arial" w:hAnsi="Arial" w:cs="Arial"/>
                <w:color w:val="0D0D0D"/>
                <w:sz w:val="22"/>
                <w:szCs w:val="22"/>
              </w:rPr>
              <w:t>A gap of -13.74.</w:t>
            </w:r>
          </w:p>
          <w:p w:rsidRPr="00E13D71" w:rsidR="00E13D71" w:rsidP="00404B74" w:rsidRDefault="00E13D71" w14:paraId="2A7D54F1" w14:textId="6F9C06D9">
            <w:pPr>
              <w:pStyle w:val="TableRowCentered"/>
              <w:jc w:val="left"/>
            </w:pPr>
          </w:p>
        </w:tc>
      </w:tr>
      <w:tr w:rsidR="00E66558"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F3" w14:textId="77777777">
            <w:pPr>
              <w:pStyle w:val="TableRow"/>
              <w:rPr>
                <w:sz w:val="22"/>
                <w:szCs w:val="22"/>
              </w:rPr>
            </w:pPr>
            <w:r>
              <w:rPr>
                <w:sz w:val="22"/>
                <w:szCs w:val="22"/>
              </w:rPr>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F7C08" w:rsidR="000F7C08" w:rsidRDefault="000F7C08" w14:paraId="45814000" w14:textId="3D34FEF3">
            <w:pPr>
              <w:pStyle w:val="TableRowCentered"/>
              <w:jc w:val="left"/>
              <w:rPr>
                <w:rFonts w:cs="Arial"/>
                <w:b/>
                <w:sz w:val="22"/>
                <w:szCs w:val="22"/>
                <w:u w:val="single"/>
              </w:rPr>
            </w:pPr>
            <w:r w:rsidRPr="000F7C08">
              <w:rPr>
                <w:rFonts w:cs="Arial"/>
                <w:b/>
                <w:sz w:val="22"/>
                <w:szCs w:val="22"/>
                <w:u w:val="single"/>
              </w:rPr>
              <w:t>Reading</w:t>
            </w:r>
            <w:r w:rsidR="00404B74">
              <w:rPr>
                <w:rFonts w:cs="Arial"/>
                <w:b/>
                <w:sz w:val="22"/>
                <w:szCs w:val="22"/>
                <w:u w:val="single"/>
              </w:rPr>
              <w:t xml:space="preserve"> KS3 </w:t>
            </w:r>
          </w:p>
          <w:p w:rsidRPr="00404B74" w:rsidR="00404B74" w:rsidP="00404B74" w:rsidRDefault="00404B74" w14:paraId="433AD238" w14:textId="77777777">
            <w:pPr>
              <w:shd w:val="clear" w:color="auto" w:fill="FFFFFF"/>
              <w:suppressAutoHyphens w:val="0"/>
              <w:autoSpaceDN/>
              <w:spacing w:after="0" w:line="240" w:lineRule="auto"/>
              <w:textAlignment w:val="baseline"/>
              <w:rPr>
                <w:rFonts w:ascii="Segoe UI" w:hAnsi="Segoe UI" w:cs="Segoe UI"/>
                <w:color w:val="auto"/>
                <w:sz w:val="20"/>
                <w:szCs w:val="18"/>
              </w:rPr>
            </w:pPr>
            <w:r w:rsidRPr="007E7584">
              <w:rPr>
                <w:rFonts w:cs="Arial"/>
                <w:color w:val="000000"/>
                <w:sz w:val="22"/>
                <w:szCs w:val="20"/>
              </w:rPr>
              <w:t>Current Year 8 </w:t>
            </w:r>
            <w:r w:rsidRPr="00404B74">
              <w:rPr>
                <w:rFonts w:cs="Arial"/>
                <w:color w:val="000000"/>
                <w:sz w:val="22"/>
                <w:szCs w:val="20"/>
              </w:rPr>
              <w:br/>
            </w:r>
            <w:r w:rsidRPr="007E7584">
              <w:rPr>
                <w:rFonts w:cs="Arial"/>
                <w:color w:val="000000"/>
                <w:sz w:val="22"/>
                <w:szCs w:val="20"/>
              </w:rPr>
              <w:t>There is still a difference between PP</w:t>
            </w:r>
            <w:proofErr w:type="gramStart"/>
            <w:r w:rsidRPr="007E7584">
              <w:rPr>
                <w:rFonts w:cs="Arial"/>
                <w:color w:val="000000"/>
                <w:sz w:val="22"/>
                <w:szCs w:val="20"/>
              </w:rPr>
              <w:t>  and</w:t>
            </w:r>
            <w:proofErr w:type="gramEnd"/>
            <w:r w:rsidRPr="007E7584">
              <w:rPr>
                <w:rFonts w:cs="Arial"/>
                <w:color w:val="000000"/>
                <w:sz w:val="22"/>
                <w:szCs w:val="20"/>
              </w:rPr>
              <w:t xml:space="preserve"> non-PP pupils in Year 8 regarding their reading performance. In 2023, PP pupils had a mean SAS score of 99.0, below the national average of 100.0, while non-PP pupils (both male and female) scored higher, with females at 103.8 and males at 102.4. However, in 2024, the mean SAS for PP pupils improved to 100.0, matching the national average, although non-PP pupils continued to score higher, with females at 104.9 and males at 101.7. The average reading age for PP pupils also increased from 11:11 in 2023 to 12:02 in 2024, indicating progress. These differences suggest that socioeconomic factors may influence PP pupils' performance, as they tend to score lower than their peers, although the gap is narrowing. The improvement in 2024 could indicate that targeted interventions are helping PP pupils catch up, but continued efforts are needed to fully close the gap between PP and non-PP students. </w:t>
            </w:r>
            <w:r w:rsidRPr="00404B74">
              <w:rPr>
                <w:rFonts w:cs="Arial"/>
                <w:color w:val="000000"/>
                <w:sz w:val="22"/>
                <w:szCs w:val="20"/>
              </w:rPr>
              <w:br/>
            </w:r>
            <w:r w:rsidRPr="007E7584">
              <w:rPr>
                <w:rFonts w:cs="Arial"/>
                <w:color w:val="000000"/>
                <w:sz w:val="22"/>
                <w:szCs w:val="20"/>
              </w:rPr>
              <w:t> </w:t>
            </w:r>
            <w:r w:rsidRPr="00404B74">
              <w:rPr>
                <w:rFonts w:cs="Arial"/>
                <w:color w:val="000000"/>
                <w:sz w:val="22"/>
                <w:szCs w:val="20"/>
              </w:rPr>
              <w:br/>
            </w:r>
            <w:r w:rsidRPr="007E7584">
              <w:rPr>
                <w:rFonts w:cs="Arial"/>
                <w:color w:val="000000"/>
                <w:sz w:val="22"/>
                <w:szCs w:val="20"/>
              </w:rPr>
              <w:t>Current Year 9 </w:t>
            </w:r>
            <w:r w:rsidRPr="00404B74">
              <w:rPr>
                <w:rFonts w:cs="Arial"/>
                <w:color w:val="000000"/>
                <w:sz w:val="22"/>
                <w:szCs w:val="20"/>
              </w:rPr>
              <w:br/>
            </w:r>
            <w:r w:rsidRPr="007E7584">
              <w:rPr>
                <w:rFonts w:cs="Arial"/>
                <w:color w:val="000000"/>
                <w:sz w:val="22"/>
                <w:szCs w:val="20"/>
              </w:rPr>
              <w:t xml:space="preserve">There is still a difference within the Year 9 cohort, the NGRT overall data shows differences in reading performance between PP and non-PP pupils. In 2023, PP pupils had a mean SAS score of 101.3, below the national average of 100.0 and lower than their non-PP peers, with females scoring 106.3 and males 102.4. By 2024, PP pupils' mean SAS improved to 103.3, showing progress, although non-PP pupils continued to score higher (females at 107.2 and males at 102.9). The average reading age for PP pupils increased from 12:06 in 2023 to 13:02 in 2024, indicating a significant improvement in reading abilities. These differences suggest that PP pupils typically start behind their non-PP peers, but the upward trend in 2024 highlights the success of interventions aimed at closing this gap. </w:t>
            </w:r>
            <w:r w:rsidRPr="007E7584">
              <w:rPr>
                <w:rFonts w:cs="Arial"/>
                <w:color w:val="000000"/>
                <w:sz w:val="22"/>
                <w:szCs w:val="20"/>
              </w:rPr>
              <w:lastRenderedPageBreak/>
              <w:t>The overall increase in mean SAS for the cohort, coupled with a higher percentage of students in the top stanines and fewer in the lower stanines, further reflects the effectiveness of the strategies in place to support reading progress. However, continued focus is needed to close the gap fully between PP and non-PP students. </w:t>
            </w:r>
          </w:p>
          <w:p w:rsidRPr="00404B74" w:rsidR="00404B74" w:rsidP="00404B74" w:rsidRDefault="00404B74" w14:paraId="429F8D94" w14:textId="77777777">
            <w:pPr>
              <w:shd w:val="clear" w:color="auto" w:fill="FFFFFF"/>
              <w:suppressAutoHyphens w:val="0"/>
              <w:autoSpaceDN/>
              <w:spacing w:after="0" w:line="240" w:lineRule="auto"/>
              <w:textAlignment w:val="baseline"/>
              <w:rPr>
                <w:rFonts w:ascii="Segoe UI" w:hAnsi="Segoe UI" w:cs="Segoe UI"/>
                <w:color w:val="auto"/>
                <w:sz w:val="18"/>
                <w:szCs w:val="18"/>
              </w:rPr>
            </w:pPr>
            <w:r w:rsidRPr="00404B74">
              <w:rPr>
                <w:rFonts w:cs="Arial"/>
                <w:color w:val="000000"/>
                <w:sz w:val="20"/>
                <w:szCs w:val="20"/>
              </w:rPr>
              <w:t>  </w:t>
            </w:r>
          </w:p>
          <w:p w:rsidRPr="000F7C08" w:rsidR="00E66558" w:rsidRDefault="00E66558" w14:paraId="2A7D54F4" w14:textId="51BC1A07">
            <w:pPr>
              <w:pStyle w:val="TableRowCentered"/>
              <w:jc w:val="left"/>
              <w:rPr>
                <w:rFonts w:cs="Arial"/>
                <w:sz w:val="22"/>
                <w:szCs w:val="22"/>
              </w:rPr>
            </w:pPr>
          </w:p>
        </w:tc>
      </w:tr>
      <w:tr w:rsidR="00E66558" w14:paraId="2A7D54F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F6" w14:textId="77777777">
            <w:pPr>
              <w:pStyle w:val="TableRow"/>
              <w:rPr>
                <w:sz w:val="22"/>
                <w:szCs w:val="22"/>
              </w:rPr>
            </w:pPr>
            <w:r>
              <w:rPr>
                <w:sz w:val="22"/>
                <w:szCs w:val="22"/>
              </w:rPr>
              <w:lastRenderedPageBreak/>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D2B44" w:rsidR="00CD2B44" w:rsidRDefault="00CD2B44" w14:paraId="0ACDA959" w14:textId="133E61D5">
            <w:pPr>
              <w:pStyle w:val="TableRowCentered"/>
              <w:jc w:val="left"/>
              <w:rPr>
                <w:b/>
                <w:sz w:val="22"/>
                <w:szCs w:val="22"/>
                <w:u w:val="single"/>
              </w:rPr>
            </w:pPr>
            <w:r w:rsidRPr="00CD2B44">
              <w:rPr>
                <w:b/>
                <w:sz w:val="22"/>
                <w:szCs w:val="22"/>
                <w:u w:val="single"/>
              </w:rPr>
              <w:t>Attendance</w:t>
            </w:r>
          </w:p>
          <w:p w:rsidRPr="007E7584" w:rsidR="00E66558" w:rsidRDefault="00404B74" w14:paraId="2A7D54F7" w14:textId="00C7CD9B">
            <w:pPr>
              <w:pStyle w:val="TableRowCentered"/>
              <w:jc w:val="left"/>
              <w:rPr>
                <w:sz w:val="22"/>
                <w:szCs w:val="22"/>
              </w:rPr>
            </w:pPr>
            <w:r w:rsidRPr="007E7584">
              <w:rPr>
                <w:rStyle w:val="normaltextrun"/>
                <w:rFonts w:cs="Arial"/>
                <w:color w:val="000000"/>
                <w:sz w:val="22"/>
                <w:szCs w:val="22"/>
                <w:shd w:val="clear" w:color="auto" w:fill="FFFFFF"/>
              </w:rPr>
              <w:t xml:space="preserve">Our challenge is to ensure that PP </w:t>
            </w:r>
            <w:proofErr w:type="gramStart"/>
            <w:r w:rsidRPr="007E7584">
              <w:rPr>
                <w:rStyle w:val="normaltextrun"/>
                <w:rFonts w:cs="Arial"/>
                <w:color w:val="000000"/>
                <w:sz w:val="22"/>
                <w:szCs w:val="22"/>
                <w:shd w:val="clear" w:color="auto" w:fill="FFFFFF"/>
              </w:rPr>
              <w:t>students</w:t>
            </w:r>
            <w:proofErr w:type="gramEnd"/>
            <w:r w:rsidRPr="007E7584">
              <w:rPr>
                <w:rStyle w:val="normaltextrun"/>
                <w:rFonts w:cs="Arial"/>
                <w:color w:val="000000"/>
                <w:sz w:val="22"/>
                <w:szCs w:val="22"/>
                <w:shd w:val="clear" w:color="auto" w:fill="FFFFFF"/>
              </w:rPr>
              <w:t xml:space="preserve"> attendance matches that of their </w:t>
            </w:r>
            <w:r w:rsidRPr="007E7584">
              <w:rPr>
                <w:rStyle w:val="normaltextrun"/>
                <w:color w:val="000000"/>
                <w:sz w:val="22"/>
                <w:szCs w:val="22"/>
                <w:shd w:val="clear" w:color="auto" w:fill="FFFFFF"/>
              </w:rPr>
              <w:t>non PP peers. Attendance in 2023 -2024 of PP students was 71.61% compared to 87.01%    of non PP students for 2023-24.  We have robust systems and strategy to tackle non-attendance using a multi professional approach.  This approach supports families who otherwise become disengaged.  This is to ensure that students feel supported and confident about attending the academy.  Pastoral staffing has been increased to support this process alongside an increase in administrative staff working on attendance to monitor and support attendance.</w:t>
            </w:r>
          </w:p>
        </w:tc>
      </w:tr>
      <w:tr w:rsidR="00E66558" w14:paraId="2A7D54FB"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F9" w14:textId="77777777">
            <w:pPr>
              <w:pStyle w:val="TableRow"/>
              <w:rPr>
                <w:sz w:val="22"/>
                <w:szCs w:val="22"/>
              </w:rPr>
            </w:pPr>
            <w:r>
              <w:rPr>
                <w:sz w:val="22"/>
                <w:szCs w:val="22"/>
              </w:rPr>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04B74" w:rsidR="00404B74" w:rsidP="00404B74" w:rsidRDefault="00404B74" w14:paraId="454D65D1" w14:textId="77777777">
            <w:pPr>
              <w:suppressAutoHyphens w:val="0"/>
              <w:autoSpaceDN/>
              <w:spacing w:after="0" w:line="240" w:lineRule="auto"/>
              <w:textAlignment w:val="baseline"/>
              <w:rPr>
                <w:rFonts w:ascii="Segoe UI" w:hAnsi="Segoe UI" w:cs="Segoe UI"/>
                <w:color w:val="auto"/>
                <w:sz w:val="18"/>
                <w:szCs w:val="18"/>
              </w:rPr>
            </w:pPr>
            <w:r w:rsidRPr="00404B74">
              <w:rPr>
                <w:rFonts w:cs="Arial"/>
                <w:b/>
                <w:bCs/>
                <w:color w:val="auto"/>
                <w:sz w:val="20"/>
                <w:szCs w:val="20"/>
                <w:u w:val="single"/>
              </w:rPr>
              <w:t>Suspension rates of PP students</w:t>
            </w:r>
            <w:r w:rsidRPr="00404B74">
              <w:rPr>
                <w:rFonts w:cs="Arial"/>
                <w:color w:val="auto"/>
                <w:sz w:val="20"/>
                <w:szCs w:val="20"/>
              </w:rPr>
              <w:t> </w:t>
            </w:r>
          </w:p>
          <w:p w:rsidRPr="00404B74" w:rsidR="00404B74" w:rsidP="00404B74" w:rsidRDefault="00404B74" w14:paraId="4547E681" w14:textId="77777777">
            <w:pPr>
              <w:suppressAutoHyphens w:val="0"/>
              <w:autoSpaceDN/>
              <w:spacing w:after="0" w:line="240" w:lineRule="auto"/>
              <w:textAlignment w:val="baseline"/>
              <w:rPr>
                <w:rFonts w:ascii="Segoe UI" w:hAnsi="Segoe UI" w:cs="Segoe UI"/>
                <w:color w:val="auto"/>
                <w:sz w:val="18"/>
                <w:szCs w:val="18"/>
              </w:rPr>
            </w:pPr>
            <w:r w:rsidRPr="00404B74">
              <w:rPr>
                <w:rFonts w:cs="Arial"/>
                <w:color w:val="auto"/>
                <w:sz w:val="20"/>
                <w:szCs w:val="20"/>
              </w:rPr>
              <w:t> </w:t>
            </w:r>
          </w:p>
          <w:p w:rsidRPr="00404B74" w:rsidR="00404B74" w:rsidP="00404B74" w:rsidRDefault="00404B74" w14:paraId="7262CC0F" w14:textId="77777777">
            <w:pPr>
              <w:shd w:val="clear" w:color="auto" w:fill="FFFFFF"/>
              <w:suppressAutoHyphens w:val="0"/>
              <w:autoSpaceDN/>
              <w:spacing w:after="0" w:line="240" w:lineRule="auto"/>
              <w:textAlignment w:val="baseline"/>
              <w:rPr>
                <w:rFonts w:ascii="Segoe UI" w:hAnsi="Segoe UI" w:cs="Segoe UI"/>
                <w:color w:val="auto"/>
                <w:sz w:val="18"/>
                <w:szCs w:val="18"/>
              </w:rPr>
            </w:pPr>
            <w:r w:rsidRPr="00404B74">
              <w:rPr>
                <w:rFonts w:cs="Arial"/>
                <w:color w:val="242424"/>
                <w:sz w:val="22"/>
                <w:szCs w:val="22"/>
              </w:rPr>
              <w:t>The behaviour of Pupil Premium students is a critical aspect of fostering a positive and conducive learning environment within our school community.  During the last academic year, the school recorded a total of 877 suspensions, with a notable 593</w:t>
            </w:r>
            <w:proofErr w:type="gramStart"/>
            <w:r w:rsidRPr="00404B74">
              <w:rPr>
                <w:rFonts w:cs="Arial"/>
                <w:color w:val="242424"/>
                <w:sz w:val="22"/>
                <w:szCs w:val="22"/>
              </w:rPr>
              <w:t>  instances</w:t>
            </w:r>
            <w:proofErr w:type="gramEnd"/>
            <w:r w:rsidRPr="00404B74">
              <w:rPr>
                <w:rFonts w:cs="Arial"/>
                <w:color w:val="242424"/>
                <w:sz w:val="22"/>
                <w:szCs w:val="22"/>
              </w:rPr>
              <w:t xml:space="preserve"> involving Pupil Premium pupils. This equates to approximately 68% of all suspensions, indicating a substantial representation of PP pupils in disciplinary incidents.  Our challenge is to decrease number of suspensions of PP students, so they are not missing time in front of teachers and accessing the curriculum.  We also need to cater for the complex needs of some of our PP students due to the adverse child experiences.  School has to be safe place for all pupils and extra support given to pupils who require it through mentoring, counselling or support from the safeguarding team.  This will result in less suspensions and more time being able to access our ambitious curriculum. </w:t>
            </w:r>
          </w:p>
          <w:p w:rsidRPr="00CD2B44" w:rsidR="00CD2B44" w:rsidP="00404B74" w:rsidRDefault="00CD2B44" w14:paraId="2A7D54FA" w14:textId="0111DC6E">
            <w:pPr>
              <w:shd w:val="clear" w:color="auto" w:fill="FFFFFF"/>
              <w:spacing w:after="0" w:line="240" w:lineRule="auto"/>
              <w:rPr>
                <w:iCs/>
                <w:sz w:val="22"/>
              </w:rPr>
            </w:pPr>
          </w:p>
        </w:tc>
      </w:tr>
      <w:tr w:rsidR="00E66558" w14:paraId="2A7D54F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FC" w14:textId="77777777">
            <w:pPr>
              <w:pStyle w:val="TableRow"/>
              <w:rPr>
                <w:sz w:val="22"/>
                <w:szCs w:val="22"/>
              </w:rPr>
            </w:pPr>
            <w:bookmarkStart w:name="_Toc443397160" w:id="16"/>
            <w:r>
              <w:rPr>
                <w:sz w:val="22"/>
                <w:szCs w:val="22"/>
              </w:rPr>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F50BFD" w14:paraId="2CDC1056" w14:textId="77777777">
            <w:pPr>
              <w:pStyle w:val="TableRowCentered"/>
              <w:jc w:val="left"/>
              <w:rPr>
                <w:b/>
                <w:iCs/>
                <w:sz w:val="22"/>
                <w:u w:val="single"/>
              </w:rPr>
            </w:pPr>
            <w:r w:rsidRPr="00F50BFD">
              <w:rPr>
                <w:b/>
                <w:iCs/>
                <w:sz w:val="22"/>
                <w:u w:val="single"/>
              </w:rPr>
              <w:t>Attainment in English and Maths</w:t>
            </w:r>
          </w:p>
          <w:p w:rsidRPr="00F50BFD" w:rsidR="00F50BFD" w:rsidRDefault="00404B74" w14:paraId="2A7D54FD" w14:textId="7AD39EE5">
            <w:pPr>
              <w:pStyle w:val="TableRowCentered"/>
              <w:jc w:val="left"/>
              <w:rPr>
                <w:iCs/>
                <w:sz w:val="22"/>
              </w:rPr>
            </w:pPr>
            <w:r>
              <w:rPr>
                <w:rStyle w:val="normaltextrun"/>
                <w:rFonts w:cs="Arial"/>
                <w:color w:val="000000"/>
                <w:sz w:val="22"/>
                <w:szCs w:val="22"/>
                <w:shd w:val="clear" w:color="auto" w:fill="FFFFFF"/>
              </w:rPr>
              <w:t xml:space="preserve">Our challenge is that our PP students do not perform as well as their non PP peers in achieving a standard pass in both English and maths.  Last year 61.96% of non PP students achieved a 4 in English and maths compared to 27.4% on PP pupils. A gap of –34.56%.  There is also a gap between PP and Non PP achieving a 5 or higher in both English and maths.  With 15.71% of PP students achieving a 5 or higher compared to 31.52% of non PP. A gap </w:t>
            </w:r>
            <w:proofErr w:type="spellStart"/>
            <w:r>
              <w:rPr>
                <w:rStyle w:val="normaltextrun"/>
                <w:rFonts w:cs="Arial"/>
                <w:color w:val="000000"/>
                <w:sz w:val="22"/>
                <w:szCs w:val="22"/>
                <w:shd w:val="clear" w:color="auto" w:fill="FFFFFF"/>
              </w:rPr>
              <w:t>fo</w:t>
            </w:r>
            <w:proofErr w:type="spellEnd"/>
            <w:r>
              <w:rPr>
                <w:rStyle w:val="normaltextrun"/>
                <w:rFonts w:cs="Arial"/>
                <w:color w:val="000000"/>
                <w:sz w:val="22"/>
                <w:szCs w:val="22"/>
                <w:shd w:val="clear" w:color="auto" w:fill="FFFFFF"/>
              </w:rPr>
              <w:t xml:space="preserve"> –16.45%</w:t>
            </w:r>
            <w:proofErr w:type="gramStart"/>
            <w:r>
              <w:rPr>
                <w:rStyle w:val="normaltextrun"/>
                <w:rFonts w:cs="Arial"/>
                <w:color w:val="000000"/>
                <w:sz w:val="22"/>
                <w:szCs w:val="22"/>
                <w:shd w:val="clear" w:color="auto" w:fill="FFFFFF"/>
              </w:rPr>
              <w:t>  Too</w:t>
            </w:r>
            <w:proofErr w:type="gramEnd"/>
            <w:r>
              <w:rPr>
                <w:rStyle w:val="normaltextrun"/>
                <w:rFonts w:cs="Arial"/>
                <w:color w:val="000000"/>
                <w:sz w:val="22"/>
                <w:szCs w:val="22"/>
                <w:shd w:val="clear" w:color="auto" w:fill="FFFFFF"/>
              </w:rPr>
              <w:t xml:space="preserve"> many of our PP students are not achieving the basics in English and Maths which effects their post 16 opportunities.  It is important that all pupils are proficient in English and Mathematics to have successful futures.</w:t>
            </w:r>
            <w:r>
              <w:rPr>
                <w:rStyle w:val="eop"/>
                <w:rFonts w:cs="Arial"/>
                <w:color w:val="000000"/>
                <w:sz w:val="22"/>
                <w:szCs w:val="22"/>
                <w:shd w:val="clear" w:color="auto" w:fill="FFFFFF"/>
              </w:rPr>
              <w:t> </w:t>
            </w:r>
          </w:p>
        </w:tc>
      </w:tr>
    </w:tbl>
    <w:p w:rsidR="00E66558" w:rsidRDefault="009D71E8" w14:paraId="2A7D54FF" w14:textId="77777777">
      <w:pPr>
        <w:pStyle w:val="Heading2"/>
        <w:spacing w:before="600"/>
      </w:pPr>
      <w:r>
        <w:t xml:space="preserve">Intended </w:t>
      </w:r>
      <w:r w:rsidRPr="00A968DA">
        <w:t>outcomes</w:t>
      </w:r>
      <w: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00404B74" w14:paraId="2A7D5503"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02" w14:textId="77777777">
            <w:pPr>
              <w:pStyle w:val="TableHeader"/>
              <w:jc w:val="left"/>
            </w:pPr>
            <w:r>
              <w:t>Success criteria</w:t>
            </w:r>
          </w:p>
        </w:tc>
      </w:tr>
      <w:tr w:rsidR="00404B74" w:rsidTr="00404B74" w14:paraId="2A7D5506"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049A5" w:rsidR="00404B74" w:rsidRDefault="00404B74" w14:paraId="2A7D5504" w14:textId="08CCA488">
            <w:pPr>
              <w:pStyle w:val="TableRow"/>
            </w:pPr>
            <w:r>
              <w:rPr>
                <w:sz w:val="22"/>
                <w:szCs w:val="22"/>
              </w:rPr>
              <w:t>Attainment 8</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7D5505" w14:textId="36C99059">
            <w:pPr>
              <w:pStyle w:val="TableRowCentered"/>
              <w:jc w:val="left"/>
              <w:rPr>
                <w:sz w:val="22"/>
                <w:szCs w:val="22"/>
              </w:rPr>
            </w:pPr>
            <w:r>
              <w:rPr>
                <w:sz w:val="22"/>
                <w:szCs w:val="22"/>
              </w:rPr>
              <w:t>Ensure that Attainment 8 value matches the school average of non-disadvantaged students.</w:t>
            </w:r>
          </w:p>
        </w:tc>
      </w:tr>
      <w:tr w:rsidR="00404B74" w:rsidTr="00404B74" w14:paraId="2A7D5509"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7D5507" w14:textId="16D3917E">
            <w:pPr>
              <w:pStyle w:val="TableRow"/>
              <w:rPr>
                <w:sz w:val="22"/>
                <w:szCs w:val="22"/>
              </w:rPr>
            </w:pPr>
            <w:r>
              <w:rPr>
                <w:sz w:val="22"/>
                <w:szCs w:val="22"/>
              </w:rPr>
              <w:lastRenderedPageBreak/>
              <w:t>Reading</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049A5" w:rsidR="00404B74" w:rsidP="008049A5" w:rsidRDefault="00404B74" w14:paraId="734A5DBF" w14:textId="77777777">
            <w:pPr>
              <w:shd w:val="clear" w:color="auto" w:fill="FFFFFF"/>
              <w:suppressAutoHyphens w:val="0"/>
              <w:autoSpaceDN/>
              <w:spacing w:after="0" w:line="240" w:lineRule="auto"/>
              <w:rPr>
                <w:rFonts w:cs="Arial"/>
                <w:color w:val="242424"/>
                <w:sz w:val="22"/>
                <w:bdr w:val="none" w:color="auto" w:sz="0" w:space="0" w:frame="1"/>
              </w:rPr>
            </w:pPr>
            <w:r w:rsidRPr="003E51B4">
              <w:rPr>
                <w:rFonts w:cs="Arial"/>
                <w:color w:val="242424"/>
                <w:sz w:val="22"/>
                <w:bdr w:val="none" w:color="auto" w:sz="0" w:space="0" w:frame="1"/>
              </w:rPr>
              <w:t>Students develop a genuine love for reading, which enables them to seek out (and benefit from) new reading experiences independently.</w:t>
            </w:r>
            <w:r w:rsidRPr="008049A5">
              <w:rPr>
                <w:rFonts w:cs="Arial"/>
                <w:color w:val="242424"/>
                <w:sz w:val="22"/>
                <w:bdr w:val="none" w:color="auto" w:sz="0" w:space="0" w:frame="1"/>
              </w:rPr>
              <w:t xml:space="preserve">  </w:t>
            </w:r>
          </w:p>
          <w:p w:rsidRPr="008049A5" w:rsidR="00404B74" w:rsidP="008049A5" w:rsidRDefault="00404B74" w14:paraId="06FB5CC1" w14:textId="77777777">
            <w:pPr>
              <w:shd w:val="clear" w:color="auto" w:fill="FFFFFF"/>
              <w:suppressAutoHyphens w:val="0"/>
              <w:autoSpaceDN/>
              <w:spacing w:after="0" w:line="257" w:lineRule="atLeast"/>
              <w:rPr>
                <w:rFonts w:cs="Arial"/>
                <w:color w:val="242424"/>
                <w:sz w:val="22"/>
                <w:bdr w:val="none" w:color="auto" w:sz="0" w:space="0" w:frame="1"/>
              </w:rPr>
            </w:pPr>
          </w:p>
          <w:p w:rsidRPr="003E51B4" w:rsidR="00404B74" w:rsidP="008049A5" w:rsidRDefault="00404B74" w14:paraId="74220F08" w14:textId="77777777">
            <w:pPr>
              <w:shd w:val="clear" w:color="auto" w:fill="FFFFFF"/>
              <w:suppressAutoHyphens w:val="0"/>
              <w:autoSpaceDN/>
              <w:spacing w:after="0" w:line="257" w:lineRule="atLeast"/>
              <w:rPr>
                <w:rFonts w:cs="Arial"/>
                <w:color w:val="242424"/>
                <w:sz w:val="22"/>
              </w:rPr>
            </w:pPr>
          </w:p>
          <w:p w:rsidRPr="003E51B4" w:rsidR="00404B74" w:rsidP="008049A5" w:rsidRDefault="00404B74" w14:paraId="59A7AB94" w14:textId="77777777">
            <w:pPr>
              <w:shd w:val="clear" w:color="auto" w:fill="FFFFFF"/>
              <w:suppressAutoHyphens w:val="0"/>
              <w:autoSpaceDN/>
              <w:spacing w:after="0" w:line="257" w:lineRule="atLeast"/>
              <w:rPr>
                <w:rFonts w:cs="Arial"/>
                <w:color w:val="242424"/>
                <w:sz w:val="22"/>
              </w:rPr>
            </w:pPr>
            <w:r w:rsidRPr="008049A5">
              <w:rPr>
                <w:rFonts w:cs="Arial"/>
                <w:color w:val="242424"/>
                <w:sz w:val="22"/>
                <w:bdr w:val="none" w:color="auto" w:sz="0" w:space="0" w:frame="1"/>
              </w:rPr>
              <w:t>Improved reading</w:t>
            </w:r>
            <w:r w:rsidRPr="003E51B4">
              <w:rPr>
                <w:rFonts w:cs="Arial"/>
                <w:color w:val="242424"/>
                <w:sz w:val="22"/>
                <w:bdr w:val="none" w:color="auto" w:sz="0" w:space="0" w:frame="1"/>
              </w:rPr>
              <w:t xml:space="preserve"> age</w:t>
            </w:r>
            <w:r w:rsidRPr="008049A5">
              <w:rPr>
                <w:rFonts w:cs="Arial"/>
                <w:color w:val="242424"/>
                <w:sz w:val="22"/>
                <w:bdr w:val="none" w:color="auto" w:sz="0" w:space="0" w:frame="1"/>
              </w:rPr>
              <w:t>s</w:t>
            </w:r>
            <w:r w:rsidRPr="003E51B4">
              <w:rPr>
                <w:rFonts w:cs="Arial"/>
                <w:color w:val="242424"/>
                <w:sz w:val="22"/>
                <w:bdr w:val="none" w:color="auto" w:sz="0" w:space="0" w:frame="1"/>
              </w:rPr>
              <w:t xml:space="preserve"> of pupils that are sitting in stanine 1-4.</w:t>
            </w:r>
            <w:r w:rsidRPr="008049A5">
              <w:rPr>
                <w:rFonts w:cs="Arial"/>
                <w:color w:val="242424"/>
                <w:sz w:val="22"/>
                <w:bdr w:val="none" w:color="auto" w:sz="0" w:space="0" w:frame="1"/>
              </w:rPr>
              <w:t xml:space="preserve"> Moving to stanine 5-6.</w:t>
            </w:r>
          </w:p>
          <w:p w:rsidRPr="003E51B4" w:rsidR="00404B74" w:rsidP="008049A5" w:rsidRDefault="00404B74" w14:paraId="106E2868" w14:textId="77777777">
            <w:pPr>
              <w:shd w:val="clear" w:color="auto" w:fill="FFFFFF"/>
              <w:suppressAutoHyphens w:val="0"/>
              <w:autoSpaceDN/>
              <w:spacing w:after="160" w:line="257" w:lineRule="atLeast"/>
              <w:rPr>
                <w:rFonts w:cs="Arial"/>
                <w:color w:val="242424"/>
                <w:sz w:val="22"/>
              </w:rPr>
            </w:pPr>
            <w:r w:rsidRPr="003E51B4">
              <w:rPr>
                <w:rFonts w:cs="Arial"/>
                <w:color w:val="242424"/>
                <w:sz w:val="22"/>
              </w:rPr>
              <w:t>Support FSM pupils and providing them with the resources and help to get into stanine 7-9 and be above national average.</w:t>
            </w:r>
          </w:p>
          <w:p w:rsidRPr="008049A5" w:rsidR="00404B74" w:rsidP="008049A5" w:rsidRDefault="00404B74" w14:paraId="6D10D6E0" w14:textId="77777777">
            <w:pPr>
              <w:shd w:val="clear" w:color="auto" w:fill="FFFFFF"/>
              <w:suppressAutoHyphens w:val="0"/>
              <w:autoSpaceDN/>
              <w:spacing w:after="0" w:line="257" w:lineRule="atLeast"/>
              <w:rPr>
                <w:rFonts w:cs="Arial"/>
                <w:color w:val="242424"/>
                <w:sz w:val="22"/>
                <w:bdr w:val="none" w:color="auto" w:sz="0" w:space="0" w:frame="1"/>
              </w:rPr>
            </w:pPr>
            <w:r>
              <w:rPr>
                <w:rFonts w:cs="Arial"/>
                <w:color w:val="242424"/>
                <w:sz w:val="22"/>
                <w:bdr w:val="none" w:color="auto" w:sz="0" w:space="0" w:frame="1"/>
              </w:rPr>
              <w:t xml:space="preserve">Staff are </w:t>
            </w:r>
            <w:r w:rsidRPr="003E51B4">
              <w:rPr>
                <w:rFonts w:cs="Arial"/>
                <w:color w:val="242424"/>
                <w:sz w:val="22"/>
                <w:bdr w:val="none" w:color="auto" w:sz="0" w:space="0" w:frame="1"/>
              </w:rPr>
              <w:t>aware of (and can adequately plan for) the current reading comprehension and abilities of their</w:t>
            </w:r>
            <w:r w:rsidRPr="008049A5">
              <w:rPr>
                <w:rFonts w:cs="Arial"/>
                <w:color w:val="242424"/>
                <w:sz w:val="22"/>
                <w:bdr w:val="none" w:color="auto" w:sz="0" w:space="0" w:frame="1"/>
              </w:rPr>
              <w:t xml:space="preserve"> PP students to support them to access the curriculum.</w:t>
            </w:r>
          </w:p>
          <w:p w:rsidRPr="003E51B4" w:rsidR="00404B74" w:rsidP="008049A5" w:rsidRDefault="00404B74" w14:paraId="3A1038F3" w14:textId="77777777">
            <w:pPr>
              <w:shd w:val="clear" w:color="auto" w:fill="FFFFFF"/>
              <w:suppressAutoHyphens w:val="0"/>
              <w:autoSpaceDN/>
              <w:spacing w:after="0" w:line="257" w:lineRule="atLeast"/>
              <w:rPr>
                <w:rFonts w:cs="Arial"/>
                <w:color w:val="242424"/>
                <w:sz w:val="22"/>
              </w:rPr>
            </w:pPr>
          </w:p>
          <w:p w:rsidR="00404B74" w:rsidRDefault="00404B74" w14:paraId="2A7D5508" w14:textId="1B659992">
            <w:pPr>
              <w:pStyle w:val="TableRowCentered"/>
              <w:jc w:val="left"/>
              <w:rPr>
                <w:sz w:val="22"/>
                <w:szCs w:val="22"/>
              </w:rPr>
            </w:pPr>
            <w:r>
              <w:rPr>
                <w:rFonts w:cs="Arial"/>
                <w:color w:val="242424"/>
                <w:sz w:val="22"/>
                <w:bdr w:val="none" w:color="auto" w:sz="0" w:space="0" w:frame="1"/>
              </w:rPr>
              <w:t>I</w:t>
            </w:r>
            <w:r w:rsidRPr="003E51B4">
              <w:rPr>
                <w:rFonts w:cs="Arial"/>
                <w:color w:val="242424"/>
                <w:sz w:val="22"/>
                <w:bdr w:val="none" w:color="auto" w:sz="0" w:space="0" w:frame="1"/>
              </w:rPr>
              <w:t>ncreased reading skills lift a student’s ability to make progress in all subject</w:t>
            </w:r>
            <w:r w:rsidRPr="008049A5">
              <w:rPr>
                <w:rFonts w:cs="Arial"/>
                <w:color w:val="242424"/>
                <w:sz w:val="22"/>
                <w:bdr w:val="none" w:color="auto" w:sz="0" w:space="0" w:frame="1"/>
              </w:rPr>
              <w:t>s, raising attainment over time meaning attainment matches that of non-disadvantaged students in the school.</w:t>
            </w:r>
          </w:p>
        </w:tc>
      </w:tr>
      <w:tr w:rsidR="00404B74" w:rsidTr="00404B74" w14:paraId="2A7D550C"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7D550A" w14:textId="47E63625">
            <w:pPr>
              <w:pStyle w:val="TableRow"/>
              <w:rPr>
                <w:sz w:val="22"/>
                <w:szCs w:val="22"/>
              </w:rPr>
            </w:pPr>
            <w:r>
              <w:rPr>
                <w:sz w:val="22"/>
                <w:szCs w:val="22"/>
              </w:rPr>
              <w:t xml:space="preserve">Attendance </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049A5" w:rsidR="00404B74" w:rsidP="008049A5" w:rsidRDefault="00404B74" w14:paraId="2A7D550B" w14:textId="617C3AA4">
            <w:pPr>
              <w:shd w:val="clear" w:color="auto" w:fill="FFFFFF"/>
              <w:suppressAutoHyphens w:val="0"/>
              <w:autoSpaceDN/>
              <w:spacing w:after="0" w:line="257" w:lineRule="atLeast"/>
              <w:rPr>
                <w:rFonts w:cs="Arial"/>
                <w:color w:val="242424"/>
                <w:sz w:val="22"/>
                <w:bdr w:val="none" w:color="auto" w:sz="0" w:space="0" w:frame="1"/>
              </w:rPr>
            </w:pPr>
            <w:r>
              <w:rPr>
                <w:sz w:val="22"/>
                <w:szCs w:val="22"/>
              </w:rPr>
              <w:t>Ensure that attendance matches the average figure of non-disadvantaged students in the school.</w:t>
            </w:r>
          </w:p>
        </w:tc>
      </w:tr>
      <w:tr w:rsidR="00404B74" w:rsidTr="00404B74" w14:paraId="2A7D550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7D550D" w14:textId="126C21ED">
            <w:pPr>
              <w:pStyle w:val="TableRow"/>
              <w:rPr>
                <w:sz w:val="22"/>
                <w:szCs w:val="22"/>
              </w:rPr>
            </w:pPr>
            <w:r>
              <w:rPr>
                <w:sz w:val="22"/>
                <w:szCs w:val="22"/>
              </w:rPr>
              <w:t>Behaviour and Suspensions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7D550E" w14:textId="10C59E0A">
            <w:pPr>
              <w:pStyle w:val="TableRowCentered"/>
              <w:jc w:val="left"/>
              <w:rPr>
                <w:sz w:val="22"/>
                <w:szCs w:val="22"/>
              </w:rPr>
            </w:pPr>
            <w:r>
              <w:rPr>
                <w:sz w:val="22"/>
                <w:szCs w:val="22"/>
              </w:rPr>
              <w:t>Ensure that suspensions of PP students is in line with suspensions of non-disadvantaged students.</w:t>
            </w:r>
          </w:p>
        </w:tc>
      </w:tr>
      <w:tr w:rsidR="00404B74" w:rsidTr="00404B74" w14:paraId="76DD80D5"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1657D79" w14:textId="7ECB4B22">
            <w:pPr>
              <w:pStyle w:val="TableRow"/>
              <w:rPr>
                <w:sz w:val="22"/>
                <w:szCs w:val="22"/>
              </w:rPr>
            </w:pPr>
            <w:r>
              <w:rPr>
                <w:sz w:val="22"/>
                <w:szCs w:val="22"/>
              </w:rPr>
              <w:t>Attainment in English and Maths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4D8B5F8D" w14:textId="36F74EB7">
            <w:pPr>
              <w:pStyle w:val="TableRowCentered"/>
              <w:jc w:val="left"/>
              <w:rPr>
                <w:sz w:val="22"/>
                <w:szCs w:val="22"/>
              </w:rPr>
            </w:pPr>
            <w:r>
              <w:rPr>
                <w:sz w:val="22"/>
                <w:szCs w:val="22"/>
              </w:rPr>
              <w:t xml:space="preserve">Ensure that the percentage of PP </w:t>
            </w:r>
            <w:proofErr w:type="gramStart"/>
            <w:r>
              <w:rPr>
                <w:sz w:val="22"/>
                <w:szCs w:val="22"/>
              </w:rPr>
              <w:t>students  attainment</w:t>
            </w:r>
            <w:proofErr w:type="gramEnd"/>
            <w:r>
              <w:rPr>
                <w:sz w:val="22"/>
                <w:szCs w:val="22"/>
              </w:rPr>
              <w:t xml:space="preserve"> a grade 4 or higher in both English and Maths matches that of non-disadvantaged students.</w:t>
            </w:r>
          </w:p>
        </w:tc>
      </w:tr>
      <w:tr w:rsidR="00404B74" w:rsidTr="00404B74" w14:paraId="21BA354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2A9BB152" w14:textId="532588F4">
            <w:pPr>
              <w:pStyle w:val="TableRow"/>
              <w:rPr>
                <w:sz w:val="22"/>
                <w:szCs w:val="22"/>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404B74" w:rsidRDefault="00404B74" w14:paraId="31EE658A" w14:textId="68C470BA">
            <w:pPr>
              <w:pStyle w:val="TableRowCentered"/>
              <w:jc w:val="left"/>
              <w:rPr>
                <w:sz w:val="22"/>
                <w:szCs w:val="22"/>
              </w:rPr>
            </w:pPr>
          </w:p>
        </w:tc>
      </w:tr>
    </w:tbl>
    <w:p w:rsidR="00120AB1" w:rsidP="00ED5108" w:rsidRDefault="00120AB1" w14:paraId="60BAD9F6" w14:textId="77777777"/>
    <w:p w:rsidR="00120AB1" w:rsidP="00BD4B12" w:rsidRDefault="00120AB1" w14:paraId="2A06959E" w14:textId="2218981A"/>
    <w:p w:rsidR="405E6ABE" w:rsidP="405E6ABE" w:rsidRDefault="405E6ABE" w14:paraId="43156E5E" w14:textId="01303B3E">
      <w:pPr>
        <w:pStyle w:val="Heading2"/>
      </w:pPr>
    </w:p>
    <w:p w:rsidR="405E6ABE" w:rsidRDefault="405E6ABE" w14:paraId="3095F19C" w14:textId="6424E483">
      <w:r>
        <w:br w:type="page"/>
      </w:r>
    </w:p>
    <w:p w:rsidR="00E66558" w:rsidRDefault="009D71E8" w14:paraId="2A7D5512" w14:textId="7B489199">
      <w:pPr>
        <w:pStyle w:val="Heading2"/>
      </w:pPr>
      <w:r>
        <w:t>Activity in this academic year</w:t>
      </w:r>
    </w:p>
    <w:p w:rsidR="00E66558" w:rsidRDefault="009D71E8" w14:paraId="2A7D5513" w14:textId="603E7BD1">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404B74" w14:paraId="2A7D5515" w14:textId="2FA203ED">
      <w:r w:rsidR="00404B74">
        <w:rPr/>
        <w:t xml:space="preserve">Budgeted cost: </w:t>
      </w:r>
      <w:r w:rsidR="1FF63A2B">
        <w:rPr/>
        <w:t>£</w:t>
      </w:r>
      <w:r w:rsidR="71517BF5">
        <w:rPr/>
        <w:t>196,779</w:t>
      </w:r>
    </w:p>
    <w:tbl>
      <w:tblPr>
        <w:tblW w:w="5000" w:type="pct"/>
        <w:tblLayout w:type="fixed"/>
        <w:tblCellMar>
          <w:left w:w="10" w:type="dxa"/>
          <w:right w:w="10" w:type="dxa"/>
        </w:tblCellMar>
        <w:tblLook w:val="04A0" w:firstRow="1" w:lastRow="0" w:firstColumn="1" w:lastColumn="0" w:noHBand="0" w:noVBand="1"/>
      </w:tblPr>
      <w:tblGrid>
        <w:gridCol w:w="4248"/>
        <w:gridCol w:w="3544"/>
        <w:gridCol w:w="1694"/>
      </w:tblGrid>
      <w:tr w:rsidR="00E66558" w:rsidTr="405E6ABE" w14:paraId="2A7D5519"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16" w14:textId="77777777">
            <w:pPr>
              <w:pStyle w:val="TableHeader"/>
              <w:jc w:val="left"/>
            </w:pPr>
            <w:r>
              <w:t>Activity</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405E6ABE" w14:paraId="2A7D551D"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B26DE" w:rsidR="005B26DE" w:rsidP="0DD8350D" w:rsidRDefault="00C84903" w14:paraId="5838F5CB" w14:textId="1FA1F21B">
            <w:pPr>
              <w:pStyle w:val="TableRow"/>
              <w:rPr>
                <w:color w:val="FF0000"/>
                <w:sz w:val="22"/>
                <w:szCs w:val="22"/>
              </w:rPr>
            </w:pPr>
            <w:r w:rsidRPr="18C60F5B" w:rsidR="50F6DC8B">
              <w:rPr>
                <w:sz w:val="22"/>
                <w:szCs w:val="22"/>
              </w:rPr>
              <w:t>Quality t</w:t>
            </w:r>
            <w:r w:rsidRPr="18C60F5B" w:rsidR="2F0F16E9">
              <w:rPr>
                <w:sz w:val="22"/>
                <w:szCs w:val="22"/>
              </w:rPr>
              <w:t>eaching is provided in a disruption free environment</w:t>
            </w:r>
            <w:r w:rsidRPr="18C60F5B" w:rsidR="2F0F16E9">
              <w:rPr>
                <w:sz w:val="22"/>
                <w:szCs w:val="22"/>
              </w:rPr>
              <w:t xml:space="preserve">.  </w:t>
            </w:r>
            <w:r w:rsidRPr="18C60F5B" w:rsidR="2F0F16E9">
              <w:rPr>
                <w:sz w:val="22"/>
                <w:szCs w:val="22"/>
              </w:rPr>
              <w:t>This allows the curriculum to be delivered effectively by teachers and accessed by pupils</w:t>
            </w:r>
            <w:r w:rsidRPr="18C60F5B" w:rsidR="2F0F16E9">
              <w:rPr>
                <w:sz w:val="22"/>
                <w:szCs w:val="22"/>
              </w:rPr>
              <w:t xml:space="preserve">.  </w:t>
            </w:r>
            <w:r w:rsidRPr="18C60F5B" w:rsidR="2F0F16E9">
              <w:rPr>
                <w:sz w:val="22"/>
                <w:szCs w:val="22"/>
              </w:rPr>
              <w:t xml:space="preserve">Pastoral and SLT staff </w:t>
            </w:r>
            <w:r w:rsidRPr="18C60F5B" w:rsidR="2F0F16E9">
              <w:rPr>
                <w:sz w:val="22"/>
                <w:szCs w:val="22"/>
              </w:rPr>
              <w:t>assist</w:t>
            </w:r>
            <w:r w:rsidRPr="18C60F5B" w:rsidR="2F0F16E9">
              <w:rPr>
                <w:sz w:val="22"/>
                <w:szCs w:val="22"/>
              </w:rPr>
              <w:t xml:space="preserve"> where needed to ensure disruption free learning. </w:t>
            </w:r>
          </w:p>
          <w:p w:rsidR="18C60F5B" w:rsidP="18C60F5B" w:rsidRDefault="18C60F5B" w14:paraId="505CB152" w14:textId="376BD898">
            <w:pPr>
              <w:pStyle w:val="TableRow"/>
              <w:rPr>
                <w:b w:val="1"/>
                <w:bCs w:val="1"/>
                <w:color w:val="auto"/>
                <w:sz w:val="22"/>
                <w:szCs w:val="22"/>
              </w:rPr>
            </w:pPr>
          </w:p>
          <w:p w:rsidR="005B26DE" w:rsidP="005B26DE" w:rsidRDefault="00FD59BC" w14:paraId="04C813D2" w14:textId="1602D522">
            <w:pPr>
              <w:pStyle w:val="TableRow"/>
              <w:rPr>
                <w:iCs/>
                <w:sz w:val="22"/>
                <w:szCs w:val="22"/>
              </w:rPr>
            </w:pPr>
            <w:r>
              <w:rPr>
                <w:iCs/>
                <w:sz w:val="22"/>
                <w:szCs w:val="22"/>
              </w:rPr>
              <w:t xml:space="preserve">Teaching and Learning reviews by SLT ensure standards are high. Where there is strength this is celebrated and disseminated to staff.  </w:t>
            </w:r>
          </w:p>
          <w:p w:rsidRPr="00FD59BC" w:rsidR="00E66558" w:rsidP="18C60F5B" w:rsidRDefault="00FD59BC" w14:paraId="1F0365F1" w14:textId="314EBA09">
            <w:pPr>
              <w:pStyle w:val="TableRow"/>
              <w:rPr>
                <w:sz w:val="22"/>
                <w:szCs w:val="22"/>
              </w:rPr>
            </w:pPr>
            <w:r w:rsidRPr="18C60F5B" w:rsidR="2F0F16E9">
              <w:rPr>
                <w:sz w:val="22"/>
                <w:szCs w:val="22"/>
              </w:rPr>
              <w:t>Where there is weakness support is given to ensure all consistent experience for all pupils.</w:t>
            </w:r>
            <w:r w:rsidRPr="18C60F5B" w:rsidR="71B43527">
              <w:rPr>
                <w:sz w:val="22"/>
                <w:szCs w:val="22"/>
              </w:rPr>
              <w:t xml:space="preserve"> The use of </w:t>
            </w:r>
            <w:r w:rsidRPr="18C60F5B" w:rsidR="71B43527">
              <w:rPr>
                <w:sz w:val="22"/>
                <w:szCs w:val="22"/>
              </w:rPr>
              <w:t>Steplab</w:t>
            </w:r>
            <w:r w:rsidRPr="18C60F5B" w:rsidR="71B43527">
              <w:rPr>
                <w:sz w:val="22"/>
                <w:szCs w:val="22"/>
              </w:rPr>
              <w:t xml:space="preserve"> helps to support our teachers become better practitioners</w:t>
            </w:r>
            <w:r w:rsidRPr="18C60F5B" w:rsidR="71B43527">
              <w:rPr>
                <w:sz w:val="22"/>
                <w:szCs w:val="22"/>
              </w:rPr>
              <w:t xml:space="preserve">.  </w:t>
            </w:r>
            <w:r w:rsidRPr="18C60F5B" w:rsidR="71B43527">
              <w:rPr>
                <w:sz w:val="22"/>
                <w:szCs w:val="22"/>
              </w:rPr>
              <w:t>New weekly T and L bulletins give further support for all teachers to develop their craft.</w:t>
            </w:r>
            <w:r w:rsidRPr="18C60F5B" w:rsidR="217BBAFF">
              <w:rPr>
                <w:sz w:val="22"/>
                <w:szCs w:val="22"/>
              </w:rPr>
              <w:t xml:space="preserve"> </w:t>
            </w:r>
          </w:p>
          <w:p w:rsidRPr="00FD59BC" w:rsidR="00E66558" w:rsidP="18C60F5B" w:rsidRDefault="00FD59BC" w14:paraId="1EA5AA63" w14:textId="4C49C302">
            <w:pPr>
              <w:pStyle w:val="TableRow"/>
              <w:rPr>
                <w:color w:val="FF0000"/>
                <w:sz w:val="22"/>
                <w:szCs w:val="22"/>
              </w:rPr>
            </w:pPr>
          </w:p>
          <w:p w:rsidRPr="00FD59BC" w:rsidR="00E66558" w:rsidP="405E6ABE" w:rsidRDefault="00FD59BC" w14:paraId="2EAFB261" w14:textId="137E86E2">
            <w:pPr>
              <w:pStyle w:val="TableRow"/>
              <w:ind/>
              <w:rPr>
                <w:b w:val="1"/>
                <w:bCs w:val="1"/>
                <w:color w:val="auto"/>
                <w:sz w:val="22"/>
                <w:szCs w:val="22"/>
              </w:rPr>
            </w:pPr>
            <w:r w:rsidRPr="405E6ABE" w:rsidR="108E48B2">
              <w:rPr>
                <w:b w:val="1"/>
                <w:bCs w:val="1"/>
                <w:color w:val="auto"/>
                <w:sz w:val="22"/>
                <w:szCs w:val="22"/>
              </w:rPr>
              <w:t>Pastoral Leaders x 5 30% of time</w:t>
            </w:r>
          </w:p>
          <w:p w:rsidRPr="00FD59BC" w:rsidR="00E66558" w:rsidP="405E6ABE" w:rsidRDefault="00FD59BC" w14:paraId="31F831D0" w14:textId="49DE4500">
            <w:pPr>
              <w:pStyle w:val="TableRow"/>
              <w:ind/>
              <w:rPr>
                <w:b w:val="1"/>
                <w:bCs w:val="1"/>
                <w:color w:val="auto"/>
                <w:sz w:val="22"/>
                <w:szCs w:val="22"/>
              </w:rPr>
            </w:pPr>
            <w:r w:rsidRPr="405E6ABE" w:rsidR="108E48B2">
              <w:rPr>
                <w:b w:val="1"/>
                <w:bCs w:val="1"/>
                <w:color w:val="auto"/>
                <w:sz w:val="22"/>
                <w:szCs w:val="22"/>
              </w:rPr>
              <w:t>Reflection Staff x 2 100% of Time</w:t>
            </w:r>
          </w:p>
          <w:p w:rsidRPr="00FD59BC" w:rsidR="00E66558" w:rsidP="405E6ABE" w:rsidRDefault="00FD59BC" w14:paraId="5887F676" w14:textId="4E7B2B4F">
            <w:pPr>
              <w:pStyle w:val="TableRow"/>
              <w:ind/>
              <w:rPr>
                <w:b w:val="1"/>
                <w:bCs w:val="1"/>
                <w:color w:val="auto"/>
                <w:sz w:val="22"/>
                <w:szCs w:val="22"/>
              </w:rPr>
            </w:pPr>
            <w:r w:rsidRPr="405E6ABE" w:rsidR="108E48B2">
              <w:rPr>
                <w:b w:val="1"/>
                <w:bCs w:val="1"/>
                <w:color w:val="auto"/>
                <w:sz w:val="22"/>
                <w:szCs w:val="22"/>
              </w:rPr>
              <w:t>£99,766</w:t>
            </w:r>
          </w:p>
          <w:p w:rsidRPr="00FD59BC" w:rsidR="00E66558" w:rsidP="18C60F5B" w:rsidRDefault="00FD59BC" w14:paraId="2A7D551A" w14:textId="7098D94E">
            <w:pPr>
              <w:pStyle w:val="TableRow"/>
              <w:ind w:left="0"/>
              <w:rPr>
                <w:color w:val="FF0000"/>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64BC" w14:paraId="0A297D7E" w14:textId="044DEED8">
            <w:pPr>
              <w:pStyle w:val="TableRowCentered"/>
              <w:jc w:val="left"/>
              <w:rPr>
                <w:sz w:val="22"/>
              </w:rPr>
            </w:pPr>
            <w:hyperlink w:history="1" r:id="rId7">
              <w:r w:rsidRPr="00B044DB" w:rsidR="00FD59BC">
                <w:rPr>
                  <w:rStyle w:val="Hyperlink"/>
                  <w:sz w:val="22"/>
                </w:rPr>
                <w:t>https://d2tic4wvo1iusb.cloudfront.net/production/documents/School_Planning_Guide_2022-23.pdf?v=1702626137</w:t>
              </w:r>
            </w:hyperlink>
          </w:p>
          <w:p w:rsidR="008D4CFE" w:rsidRDefault="008D4CFE" w14:paraId="3CD09415" w14:textId="60C97A3F">
            <w:pPr>
              <w:pStyle w:val="TableRowCentered"/>
              <w:jc w:val="left"/>
              <w:rPr>
                <w:sz w:val="22"/>
              </w:rPr>
            </w:pPr>
          </w:p>
          <w:p w:rsidR="008D4CFE" w:rsidRDefault="00B164BC" w14:paraId="2C639D8D" w14:textId="5D2B677F">
            <w:pPr>
              <w:pStyle w:val="TableRowCentered"/>
              <w:jc w:val="left"/>
              <w:rPr>
                <w:sz w:val="22"/>
              </w:rPr>
            </w:pPr>
            <w:hyperlink w:history="1" r:id="rId8">
              <w:r w:rsidRPr="00B044DB" w:rsidR="008D4CFE">
                <w:rPr>
                  <w:rStyle w:val="Hyperlink"/>
                  <w:sz w:val="22"/>
                </w:rPr>
                <w:t>https://educationendowmentfoundation.org.uk/education-evidence/teaching-learning-toolkit</w:t>
              </w:r>
            </w:hyperlink>
          </w:p>
          <w:p w:rsidR="008D4CFE" w:rsidRDefault="008D4CFE" w14:paraId="0F68BCC7" w14:textId="3894075C">
            <w:pPr>
              <w:pStyle w:val="TableRowCentered"/>
              <w:jc w:val="left"/>
              <w:rPr>
                <w:sz w:val="22"/>
              </w:rPr>
            </w:pPr>
          </w:p>
          <w:p w:rsidR="008D4CFE" w:rsidRDefault="008D4CFE" w14:paraId="21EB3695" w14:textId="77777777">
            <w:pPr>
              <w:pStyle w:val="TableRowCentered"/>
              <w:jc w:val="left"/>
              <w:rPr>
                <w:sz w:val="22"/>
              </w:rPr>
            </w:pPr>
          </w:p>
          <w:p w:rsidR="00FD59BC" w:rsidRDefault="00FD59BC" w14:paraId="52F728AE" w14:textId="78871AA3">
            <w:pPr>
              <w:pStyle w:val="TableRowCentered"/>
              <w:jc w:val="left"/>
              <w:rPr>
                <w:sz w:val="22"/>
              </w:rPr>
            </w:pPr>
          </w:p>
          <w:p w:rsidR="00FD59BC" w:rsidRDefault="00FD59BC" w14:paraId="7215DDFE" w14:textId="77777777">
            <w:pPr>
              <w:pStyle w:val="TableRowCentered"/>
              <w:jc w:val="left"/>
              <w:rPr>
                <w:sz w:val="22"/>
              </w:rPr>
            </w:pPr>
          </w:p>
          <w:p w:rsidR="00FD59BC" w:rsidRDefault="00FD59BC" w14:paraId="562F7403" w14:textId="77777777">
            <w:pPr>
              <w:pStyle w:val="TableRowCentered"/>
              <w:jc w:val="left"/>
              <w:rPr>
                <w:sz w:val="22"/>
              </w:rPr>
            </w:pPr>
          </w:p>
          <w:p w:rsidR="00FD59BC" w:rsidRDefault="00FD59BC" w14:paraId="2A7D551B" w14:textId="2F39C460">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8D4CFE" w14:paraId="2A7D551C" w14:textId="35565AB4">
            <w:pPr>
              <w:pStyle w:val="TableRowCentered"/>
              <w:jc w:val="left"/>
              <w:rPr>
                <w:sz w:val="22"/>
              </w:rPr>
            </w:pPr>
            <w:r>
              <w:rPr>
                <w:sz w:val="22"/>
              </w:rPr>
              <w:t>1 -</w:t>
            </w:r>
            <w:r w:rsidR="00FD59BC">
              <w:rPr>
                <w:sz w:val="22"/>
              </w:rPr>
              <w:t xml:space="preserve"> 5</w:t>
            </w:r>
          </w:p>
        </w:tc>
      </w:tr>
      <w:tr w:rsidR="00E66558" w:rsidTr="405E6ABE" w14:paraId="2A7D5521"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D59BC" w14:paraId="0ED554D4" w14:textId="77777777">
            <w:pPr>
              <w:pStyle w:val="TableRow"/>
              <w:rPr>
                <w:sz w:val="22"/>
              </w:rPr>
            </w:pPr>
            <w:r>
              <w:rPr>
                <w:sz w:val="22"/>
              </w:rPr>
              <w:t xml:space="preserve">CPD to support the implementation of evidence based approaches delivered to staff on a weekly basis.  </w:t>
            </w:r>
          </w:p>
          <w:p w:rsidR="00FD59BC" w:rsidRDefault="00FD59BC" w14:paraId="12BFC7A8" w14:textId="77777777">
            <w:pPr>
              <w:pStyle w:val="TableRow"/>
              <w:rPr>
                <w:rStyle w:val="normaltextrun"/>
                <w:rFonts w:cs="Arial"/>
                <w:sz w:val="22"/>
                <w:szCs w:val="22"/>
                <w:shd w:val="clear" w:color="auto" w:fill="FFFFFF"/>
              </w:rPr>
            </w:pPr>
            <w:r>
              <w:rPr>
                <w:sz w:val="22"/>
              </w:rPr>
              <w:t>TLAC</w:t>
            </w:r>
            <w:r w:rsidR="001729CD">
              <w:rPr>
                <w:sz w:val="22"/>
              </w:rPr>
              <w:t xml:space="preserve"> and </w:t>
            </w:r>
            <w:proofErr w:type="spellStart"/>
            <w:r w:rsidR="001729CD">
              <w:rPr>
                <w:sz w:val="22"/>
              </w:rPr>
              <w:t>Rosenshine</w:t>
            </w:r>
            <w:proofErr w:type="spellEnd"/>
            <w:r>
              <w:rPr>
                <w:sz w:val="22"/>
              </w:rPr>
              <w:t xml:space="preserve"> techniques embedded in all classrooms and monitored to ensure all pupils receiving high quality teaching consistently.</w:t>
            </w:r>
            <w:r w:rsidR="008D4CFE">
              <w:rPr>
                <w:sz w:val="22"/>
              </w:rPr>
              <w:t xml:space="preserve">  These are based on research from cognitive science and </w:t>
            </w:r>
            <w:r w:rsidR="000A6013">
              <w:rPr>
                <w:sz w:val="22"/>
              </w:rPr>
              <w:t>their</w:t>
            </w:r>
            <w:r w:rsidR="008D4CFE">
              <w:rPr>
                <w:sz w:val="22"/>
              </w:rPr>
              <w:t xml:space="preserve"> impact is reviewed.</w:t>
            </w:r>
            <w:r w:rsidR="009135D1">
              <w:rPr>
                <w:sz w:val="22"/>
              </w:rPr>
              <w:t xml:space="preserve">  </w:t>
            </w:r>
            <w:r w:rsidR="009135D1">
              <w:rPr>
                <w:rStyle w:val="normaltextrun"/>
                <w:rFonts w:cs="Arial"/>
                <w:sz w:val="22"/>
                <w:szCs w:val="22"/>
                <w:shd w:val="clear" w:color="auto" w:fill="FFFFFF"/>
              </w:rPr>
              <w:t>CPD booklets which are provided and available to staff electronically to oversee their CPD journey for the year each one linked to a piece of research.</w:t>
            </w:r>
          </w:p>
          <w:p w:rsidRPr="00FD59BC" w:rsidR="005B26DE" w:rsidP="18C60F5B" w:rsidRDefault="005B26DE" w14:paraId="54C841BC" w14:textId="7A9F33B6">
            <w:pPr>
              <w:pStyle w:val="TableRow"/>
              <w:rPr>
                <w:b w:val="1"/>
                <w:bCs w:val="1"/>
                <w:color w:val="auto"/>
                <w:sz w:val="22"/>
                <w:szCs w:val="22"/>
              </w:rPr>
            </w:pPr>
            <w:r w:rsidRPr="405E6ABE" w:rsidR="45CFCF5B">
              <w:rPr>
                <w:b w:val="1"/>
                <w:bCs w:val="1"/>
                <w:color w:val="auto"/>
                <w:sz w:val="22"/>
                <w:szCs w:val="22"/>
              </w:rPr>
              <w:t>SLT = £10,</w:t>
            </w:r>
            <w:r w:rsidRPr="405E6ABE" w:rsidR="401236C4">
              <w:rPr>
                <w:b w:val="1"/>
                <w:bCs w:val="1"/>
                <w:color w:val="auto"/>
                <w:sz w:val="22"/>
                <w:szCs w:val="22"/>
              </w:rPr>
              <w:t>000</w:t>
            </w:r>
          </w:p>
          <w:p w:rsidRPr="00FD59BC" w:rsidR="005B26DE" w:rsidP="18C60F5B" w:rsidRDefault="005B26DE" w14:paraId="349C0FC9" w14:textId="692FD608">
            <w:pPr>
              <w:pStyle w:val="TableRow"/>
              <w:rPr>
                <w:color w:val="FF0000"/>
                <w:sz w:val="22"/>
                <w:szCs w:val="22"/>
              </w:rPr>
            </w:pPr>
          </w:p>
          <w:p w:rsidRPr="00FD59BC" w:rsidR="005B26DE" w:rsidP="0DD8350D" w:rsidRDefault="005B26DE" w14:paraId="2A7D551E" w14:textId="237177F7">
            <w:pPr>
              <w:pStyle w:val="TableRow"/>
              <w:rPr>
                <w:color w:val="FF0000"/>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64BC" w14:paraId="05EE4472" w14:textId="553DF0D9">
            <w:pPr>
              <w:pStyle w:val="TableRowCentered"/>
              <w:jc w:val="left"/>
              <w:rPr>
                <w:sz w:val="22"/>
              </w:rPr>
            </w:pPr>
            <w:hyperlink w:history="1" r:id="rId9">
              <w:r w:rsidRPr="00B044DB" w:rsidR="00FD59BC">
                <w:rPr>
                  <w:rStyle w:val="Hyperlink"/>
                  <w:sz w:val="22"/>
                </w:rPr>
                <w:t>https://educationendowmentfoundation.org.uk/education-evidence/guidance-reports/effective-professional-development</w:t>
              </w:r>
            </w:hyperlink>
          </w:p>
          <w:p w:rsidR="00FD59BC" w:rsidRDefault="00FD59BC" w14:paraId="444D8528" w14:textId="2D2CA385">
            <w:pPr>
              <w:pStyle w:val="TableRowCentered"/>
              <w:jc w:val="left"/>
              <w:rPr>
                <w:sz w:val="22"/>
              </w:rPr>
            </w:pPr>
          </w:p>
          <w:p w:rsidR="008D4CFE" w:rsidRDefault="00B164BC" w14:paraId="2489DE7D" w14:textId="34667085">
            <w:pPr>
              <w:pStyle w:val="TableRowCentered"/>
              <w:jc w:val="left"/>
              <w:rPr>
                <w:sz w:val="22"/>
              </w:rPr>
            </w:pPr>
            <w:hyperlink w:history="1" r:id="rId10">
              <w:r w:rsidRPr="00B044DB" w:rsidR="008D4CFE">
                <w:rPr>
                  <w:rStyle w:val="Hyperlink"/>
                  <w:sz w:val="22"/>
                </w:rPr>
                <w:t>https://educationendowmentfoundation.org.uk/education-evidence/teaching-learning-toolkit</w:t>
              </w:r>
            </w:hyperlink>
          </w:p>
          <w:p w:rsidR="008D4CFE" w:rsidRDefault="008D4CFE" w14:paraId="46590C30" w14:textId="4F76B72F">
            <w:pPr>
              <w:pStyle w:val="TableRowCentered"/>
              <w:jc w:val="left"/>
              <w:rPr>
                <w:sz w:val="22"/>
              </w:rPr>
            </w:pPr>
          </w:p>
          <w:p w:rsidR="008D4CFE" w:rsidRDefault="00B164BC" w14:paraId="185E5846" w14:textId="7A2DCE20">
            <w:pPr>
              <w:pStyle w:val="TableRowCentered"/>
              <w:jc w:val="left"/>
              <w:rPr>
                <w:sz w:val="22"/>
              </w:rPr>
            </w:pPr>
            <w:hyperlink w:history="1" r:id="rId11">
              <w:r w:rsidRPr="00B044DB" w:rsidR="008D4CFE">
                <w:rPr>
                  <w:rStyle w:val="Hyperlink"/>
                  <w:sz w:val="22"/>
                </w:rPr>
                <w:t>https://educationendowmentfoundation.org.uk/education-evidence/evidence-reviews/cognitive-science-approaches-in-the-classroom</w:t>
              </w:r>
            </w:hyperlink>
          </w:p>
          <w:p w:rsidR="008D4CFE" w:rsidRDefault="008D4CFE" w14:paraId="077E3CA3" w14:textId="77777777">
            <w:pPr>
              <w:pStyle w:val="TableRowCentered"/>
              <w:jc w:val="left"/>
              <w:rPr>
                <w:sz w:val="22"/>
              </w:rPr>
            </w:pPr>
          </w:p>
          <w:p w:rsidR="00FD59BC" w:rsidRDefault="00FD59BC" w14:paraId="0AF38307" w14:textId="77777777">
            <w:pPr>
              <w:pStyle w:val="TableRowCentered"/>
              <w:jc w:val="left"/>
              <w:rPr>
                <w:sz w:val="22"/>
              </w:rPr>
            </w:pPr>
          </w:p>
          <w:p w:rsidR="00FD59BC" w:rsidRDefault="00FD59BC" w14:paraId="23F57095" w14:textId="77777777">
            <w:pPr>
              <w:pStyle w:val="TableRowCentered"/>
              <w:jc w:val="left"/>
              <w:rPr>
                <w:sz w:val="22"/>
              </w:rPr>
            </w:pPr>
          </w:p>
          <w:p w:rsidR="00FD59BC" w:rsidRDefault="00FD59BC" w14:paraId="2A7D551F" w14:textId="4BCA1E33">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D59BC" w14:paraId="2A7D5520" w14:textId="784DAC40">
            <w:pPr>
              <w:pStyle w:val="TableRowCentered"/>
              <w:jc w:val="left"/>
              <w:rPr>
                <w:sz w:val="22"/>
              </w:rPr>
            </w:pPr>
            <w:r>
              <w:rPr>
                <w:sz w:val="22"/>
              </w:rPr>
              <w:t>1-5</w:t>
            </w:r>
          </w:p>
        </w:tc>
      </w:tr>
      <w:tr w:rsidR="00FD59BC" w:rsidTr="405E6ABE" w14:paraId="75E62632"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D59BC" w:rsidRDefault="008D4CFE" w14:paraId="5AC2B85D" w14:textId="77777777">
            <w:pPr>
              <w:pStyle w:val="TableRow"/>
              <w:rPr>
                <w:sz w:val="22"/>
              </w:rPr>
            </w:pPr>
            <w:r w:rsidRPr="18C60F5B" w:rsidR="008D4CFE">
              <w:rPr>
                <w:sz w:val="22"/>
                <w:szCs w:val="22"/>
              </w:rPr>
              <w:t xml:space="preserve">Recruitment and retention of staff to deliver our curriculum, monitor its implementation and assess its impact.  Additional teaching staff recruited in Science and Maths department.  Also the retention of high performing staff in the school to ensure the leadership of teaching and leading is robust and improves the wider teaching body.  This results in improved progress and attainment of pupils.  The professional </w:t>
            </w:r>
            <w:r w:rsidRPr="18C60F5B" w:rsidR="008D4CFE">
              <w:rPr>
                <w:sz w:val="22"/>
                <w:szCs w:val="22"/>
              </w:rPr>
              <w:t>development offer to all staff and especially middle leaders being offered careers progression and development through NPQ programmes.</w:t>
            </w:r>
          </w:p>
          <w:p w:rsidRPr="008D4CFE" w:rsidR="005B26DE" w:rsidP="18C60F5B" w:rsidRDefault="005B26DE" w14:paraId="15CBC281" w14:textId="4E5B97D7">
            <w:pPr>
              <w:pStyle w:val="TableRow"/>
              <w:suppressLineNumbers w:val="0"/>
              <w:bidi w:val="0"/>
              <w:spacing w:before="60" w:beforeAutospacing="off" w:after="60" w:afterAutospacing="off" w:line="259" w:lineRule="auto"/>
              <w:ind w:left="57" w:right="57"/>
              <w:jc w:val="left"/>
              <w:rPr>
                <w:b w:val="1"/>
                <w:bCs w:val="1"/>
                <w:color w:val="auto"/>
                <w:sz w:val="22"/>
                <w:szCs w:val="22"/>
              </w:rPr>
            </w:pPr>
            <w:r w:rsidRPr="405E6ABE" w:rsidR="2571BC17">
              <w:rPr>
                <w:b w:val="1"/>
                <w:bCs w:val="1"/>
                <w:color w:val="auto"/>
                <w:sz w:val="22"/>
                <w:szCs w:val="22"/>
              </w:rPr>
              <w:t>SLT = £1,</w:t>
            </w:r>
            <w:r w:rsidRPr="405E6ABE" w:rsidR="680AFB54">
              <w:rPr>
                <w:b w:val="1"/>
                <w:bCs w:val="1"/>
                <w:color w:val="auto"/>
                <w:sz w:val="22"/>
                <w:szCs w:val="22"/>
              </w:rPr>
              <w:t>600</w:t>
            </w:r>
          </w:p>
          <w:p w:rsidRPr="008D4CFE" w:rsidR="005B26DE" w:rsidP="0DD8350D" w:rsidRDefault="005B26DE" w14:paraId="6EBF4B31" w14:textId="59247B6E">
            <w:pPr>
              <w:pStyle w:val="TableRow"/>
              <w:rPr>
                <w:color w:val="FF0000"/>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D59BC" w:rsidRDefault="00B164BC" w14:paraId="5D462D08" w14:textId="2F9068A7">
            <w:pPr>
              <w:pStyle w:val="TableRowCentered"/>
              <w:jc w:val="left"/>
              <w:rPr>
                <w:sz w:val="22"/>
              </w:rPr>
            </w:pPr>
            <w:hyperlink w:history="1" r:id="rId12">
              <w:r w:rsidRPr="00B044DB" w:rsidR="008D4CFE">
                <w:rPr>
                  <w:rStyle w:val="Hyperlink"/>
                  <w:sz w:val="22"/>
                </w:rPr>
                <w:t>https://educationendowmentfoundation.org.uk/education-evidence/guidance-reports/effective-professional-development</w:t>
              </w:r>
            </w:hyperlink>
          </w:p>
          <w:p w:rsidR="008D4CFE" w:rsidRDefault="008D4CFE" w14:paraId="08B07658" w14:textId="10B8C8FB">
            <w:pPr>
              <w:pStyle w:val="TableRowCentered"/>
              <w:jc w:val="left"/>
              <w:rPr>
                <w:sz w:val="22"/>
              </w:rPr>
            </w:pPr>
          </w:p>
          <w:p w:rsidR="008D4CFE" w:rsidRDefault="00B164BC" w14:paraId="1C02FBA9" w14:textId="312E8504">
            <w:pPr>
              <w:pStyle w:val="TableRowCentered"/>
              <w:jc w:val="left"/>
              <w:rPr>
                <w:sz w:val="22"/>
              </w:rPr>
            </w:pPr>
            <w:hyperlink w:history="1" r:id="rId13">
              <w:r w:rsidRPr="00B044DB" w:rsidR="008D4CFE">
                <w:rPr>
                  <w:rStyle w:val="Hyperlink"/>
                  <w:sz w:val="22"/>
                </w:rPr>
                <w:t>https://www.gov.uk/guidance/school-workload-reduction-toolkit</w:t>
              </w:r>
            </w:hyperlink>
          </w:p>
          <w:p w:rsidR="008D4CFE" w:rsidRDefault="008D4CFE" w14:paraId="3B14B940" w14:textId="2145D875">
            <w:pPr>
              <w:pStyle w:val="TableRowCentered"/>
              <w:jc w:val="left"/>
              <w:rPr>
                <w:sz w:val="22"/>
              </w:rPr>
            </w:pPr>
          </w:p>
          <w:p w:rsidR="008D4CFE" w:rsidRDefault="00B164BC" w14:paraId="0F8DD63A" w14:textId="452C5609">
            <w:pPr>
              <w:pStyle w:val="TableRowCentered"/>
              <w:jc w:val="left"/>
              <w:rPr>
                <w:sz w:val="22"/>
              </w:rPr>
            </w:pPr>
            <w:hyperlink w:history="1" r:id="rId14">
              <w:r w:rsidRPr="00B044DB" w:rsidR="008D4CFE">
                <w:rPr>
                  <w:rStyle w:val="Hyperlink"/>
                  <w:sz w:val="22"/>
                </w:rPr>
                <w:t>https://educationendowmentfoundation.org.uk/education-evidence/teaching-learning-toolkit</w:t>
              </w:r>
            </w:hyperlink>
          </w:p>
          <w:p w:rsidR="008D4CFE" w:rsidRDefault="008D4CFE" w14:paraId="12F97778" w14:textId="77777777">
            <w:pPr>
              <w:pStyle w:val="TableRowCentered"/>
              <w:jc w:val="left"/>
              <w:rPr>
                <w:sz w:val="22"/>
              </w:rPr>
            </w:pPr>
          </w:p>
          <w:p w:rsidR="008D4CFE" w:rsidRDefault="008D4CFE" w14:paraId="3BB497D4" w14:textId="2F69CB7E">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D59BC" w:rsidRDefault="008D4CFE" w14:paraId="1A3171C4" w14:textId="463EED7E">
            <w:pPr>
              <w:pStyle w:val="TableRowCentered"/>
              <w:jc w:val="left"/>
              <w:rPr>
                <w:sz w:val="22"/>
              </w:rPr>
            </w:pPr>
            <w:r>
              <w:rPr>
                <w:sz w:val="22"/>
              </w:rPr>
              <w:lastRenderedPageBreak/>
              <w:t>1-5</w:t>
            </w:r>
          </w:p>
        </w:tc>
      </w:tr>
      <w:tr w:rsidR="008D4CFE" w:rsidTr="405E6ABE" w14:paraId="0EF47982"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8D4CFE" w14:paraId="67E81BDB" w14:textId="77777777">
            <w:pPr>
              <w:pStyle w:val="TableRow"/>
              <w:rPr>
                <w:sz w:val="22"/>
              </w:rPr>
            </w:pPr>
            <w:r>
              <w:rPr>
                <w:sz w:val="22"/>
              </w:rPr>
              <w:t>Investment in technology to support teaching and learning. Two new computer rooms.  All classroom fitted with interactive screens.  Additional trilby technology to be used in school to improve the learning experience.</w:t>
            </w:r>
          </w:p>
          <w:p w:rsidR="008D4CFE" w:rsidRDefault="00AC2DC9" w14:paraId="1C972A21" w14:textId="1EC2E92E">
            <w:pPr>
              <w:pStyle w:val="TableRow"/>
              <w:rPr>
                <w:sz w:val="22"/>
              </w:rPr>
            </w:pPr>
            <w:r w:rsidRPr="5E3303CA" w:rsidR="00AC2DC9">
              <w:rPr>
                <w:sz w:val="22"/>
                <w:szCs w:val="22"/>
              </w:rPr>
              <w:t>IP</w:t>
            </w:r>
            <w:r w:rsidRPr="5E3303CA" w:rsidR="008D4CFE">
              <w:rPr>
                <w:sz w:val="22"/>
                <w:szCs w:val="22"/>
              </w:rPr>
              <w:t xml:space="preserve">ads purchased for pastoral staff and teachers to </w:t>
            </w:r>
            <w:r w:rsidRPr="5E3303CA" w:rsidR="008D4CFE">
              <w:rPr>
                <w:sz w:val="22"/>
                <w:szCs w:val="22"/>
              </w:rPr>
              <w:t>used</w:t>
            </w:r>
            <w:r w:rsidRPr="5E3303CA" w:rsidR="008D4CFE">
              <w:rPr>
                <w:sz w:val="22"/>
                <w:szCs w:val="22"/>
              </w:rPr>
              <w:t xml:space="preserve"> to deliver the curriculum and analyse where behavioural hot spots.  Allowing the team to be proactive and keep pupils in lessons and accessing the curriculum.</w:t>
            </w:r>
          </w:p>
          <w:p w:rsidR="001729CD" w:rsidP="405E6ABE" w:rsidRDefault="001729CD" w14:paraId="5FEEE6B0" w14:textId="0CA3E599">
            <w:pPr>
              <w:pStyle w:val="TableRow"/>
              <w:rPr>
                <w:b w:val="1"/>
                <w:bCs w:val="1"/>
                <w:sz w:val="22"/>
                <w:szCs w:val="22"/>
              </w:rPr>
            </w:pPr>
            <w:r w:rsidRPr="405E6ABE" w:rsidR="40170FD3">
              <w:rPr>
                <w:b w:val="1"/>
                <w:bCs w:val="1"/>
                <w:sz w:val="22"/>
                <w:szCs w:val="22"/>
              </w:rPr>
              <w:t>£5,000</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B164BC" w14:paraId="7F80FAC1" w14:textId="32FEEC2A">
            <w:pPr>
              <w:pStyle w:val="TableRowCentered"/>
              <w:jc w:val="left"/>
              <w:rPr>
                <w:sz w:val="22"/>
              </w:rPr>
            </w:pPr>
            <w:hyperlink w:history="1" r:id="rId15">
              <w:r w:rsidRPr="00B044DB" w:rsidR="008D4CFE">
                <w:rPr>
                  <w:rStyle w:val="Hyperlink"/>
                  <w:sz w:val="22"/>
                </w:rPr>
                <w:t>https://educationendowmentfoundation.org.uk/education-evidence/guidance-reports/digital</w:t>
              </w:r>
            </w:hyperlink>
          </w:p>
          <w:p w:rsidR="008D4CFE" w:rsidRDefault="008D4CFE" w14:paraId="78B6D3FB" w14:textId="0CB2FB9D">
            <w:pPr>
              <w:pStyle w:val="TableRowCentered"/>
              <w:jc w:val="left"/>
              <w:rPr>
                <w:sz w:val="22"/>
              </w:rPr>
            </w:pPr>
          </w:p>
          <w:p w:rsidR="008D4CFE" w:rsidRDefault="00B164BC" w14:paraId="496B66D0" w14:textId="65B573A9">
            <w:pPr>
              <w:pStyle w:val="TableRowCentered"/>
              <w:jc w:val="left"/>
              <w:rPr>
                <w:sz w:val="22"/>
              </w:rPr>
            </w:pPr>
            <w:hyperlink w:history="1" r:id="rId16">
              <w:r w:rsidRPr="00B044DB" w:rsidR="008D4CFE">
                <w:rPr>
                  <w:rStyle w:val="Hyperlink"/>
                  <w:sz w:val="22"/>
                </w:rPr>
                <w:t>https://educationendowmentfoundation.org.uk/education-evidence/teaching-learning-toolkit</w:t>
              </w:r>
            </w:hyperlink>
          </w:p>
          <w:p w:rsidR="008D4CFE" w:rsidRDefault="008D4CFE" w14:paraId="45619907" w14:textId="77777777">
            <w:pPr>
              <w:pStyle w:val="TableRowCentered"/>
              <w:jc w:val="left"/>
              <w:rPr>
                <w:sz w:val="22"/>
              </w:rPr>
            </w:pPr>
          </w:p>
          <w:p w:rsidR="008D4CFE" w:rsidRDefault="008D4CFE" w14:paraId="341688F5" w14:textId="77777777">
            <w:pPr>
              <w:pStyle w:val="TableRowCentered"/>
              <w:jc w:val="left"/>
              <w:rPr>
                <w:sz w:val="22"/>
              </w:rPr>
            </w:pPr>
          </w:p>
          <w:p w:rsidR="008D4CFE" w:rsidRDefault="008D4CFE" w14:paraId="6B14E2F9" w14:textId="6ED9C990">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8D4CFE" w14:paraId="1B546006" w14:textId="2C272150">
            <w:pPr>
              <w:pStyle w:val="TableRowCentered"/>
              <w:jc w:val="left"/>
              <w:rPr>
                <w:sz w:val="22"/>
              </w:rPr>
            </w:pPr>
            <w:r>
              <w:rPr>
                <w:sz w:val="22"/>
              </w:rPr>
              <w:t>1-5</w:t>
            </w:r>
          </w:p>
        </w:tc>
      </w:tr>
      <w:tr w:rsidR="008D4CFE" w:rsidTr="405E6ABE" w14:paraId="097DC189"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B26DE" w:rsidR="00C80920" w:rsidP="18C60F5B" w:rsidRDefault="009135D1" w14:textId="720BDD05" w14:paraId="580E5499">
            <w:pPr>
              <w:pStyle w:val="TableRow"/>
              <w:ind w:left="0"/>
              <w:rPr>
                <w:rStyle w:val="normaltextrun"/>
                <w:rFonts w:cs="Arial"/>
                <w:b w:val="1"/>
                <w:bCs w:val="1"/>
                <w:color w:val="auto"/>
                <w:sz w:val="22"/>
                <w:szCs w:val="22"/>
              </w:rPr>
            </w:pPr>
            <w:r w:rsidR="2357260C">
              <w:rPr>
                <w:rStyle w:val="normaltextrun"/>
                <w:rFonts w:cs="Arial"/>
                <w:sz w:val="22"/>
                <w:szCs w:val="22"/>
                <w:shd w:val="clear" w:color="auto" w:fill="FFFFFF"/>
              </w:rPr>
              <w:t xml:space="preserve">There is a new T &amp; L team in school which includes Melissa </w:t>
            </w:r>
            <w:r w:rsidR="2357260C">
              <w:rPr>
                <w:rStyle w:val="normaltextrun"/>
                <w:rFonts w:cs="Arial"/>
                <w:sz w:val="22"/>
                <w:szCs w:val="22"/>
                <w:shd w:val="clear" w:color="auto" w:fill="FFFFFF"/>
              </w:rPr>
              <w:t>Oatham</w:t>
            </w:r>
            <w:r w:rsidR="2357260C">
              <w:rPr>
                <w:rStyle w:val="normaltextrun"/>
                <w:rFonts w:cs="Arial"/>
                <w:sz w:val="22"/>
                <w:szCs w:val="22"/>
                <w:shd w:val="clear" w:color="auto" w:fill="FFFFFF"/>
              </w:rPr>
              <w:t xml:space="preserve"> (Lead Practitioner) and Ted Cheong who will support this. The coaching team has been streamlined to six people now to ensure that the same rigour and consistencies are followed through as well as the distribution of </w:t>
            </w:r>
            <w:r w:rsidR="2357260C">
              <w:rPr>
                <w:rStyle w:val="normaltextrun"/>
                <w:rFonts w:cs="Arial"/>
                <w:sz w:val="22"/>
                <w:szCs w:val="22"/>
                <w:shd w:val="clear" w:color="auto" w:fill="FFFFFF"/>
              </w:rPr>
              <w:t xml:space="preserve">expertise</w:t>
            </w:r>
            <w:r w:rsidR="2357260C">
              <w:rPr>
                <w:rStyle w:val="normaltextrun"/>
                <w:rFonts w:cs="Arial"/>
                <w:sz w:val="22"/>
                <w:szCs w:val="22"/>
                <w:shd w:val="clear" w:color="auto" w:fill="FFFFFF"/>
              </w:rPr>
              <w:t xml:space="preserve">. </w:t>
            </w:r>
            <w:r w:rsidR="7B41C526">
              <w:rPr>
                <w:rStyle w:val="normaltextrun"/>
                <w:rFonts w:cs="Arial"/>
                <w:sz w:val="22"/>
                <w:szCs w:val="22"/>
                <w:shd w:val="clear" w:color="auto" w:fill="FFFFFF"/>
              </w:rPr>
              <w:t xml:space="preserve"> </w:t>
            </w:r>
          </w:p>
          <w:p w:rsidR="18C60F5B" w:rsidP="18C60F5B" w:rsidRDefault="18C60F5B" w14:paraId="3898D64F" w14:textId="685EC1DA">
            <w:pPr>
              <w:pStyle w:val="TableRow"/>
              <w:ind w:left="0"/>
              <w:rPr>
                <w:rStyle w:val="normaltextrun"/>
                <w:rFonts w:cs="Arial"/>
                <w:color w:val="FF0000"/>
                <w:sz w:val="22"/>
                <w:szCs w:val="22"/>
              </w:rPr>
            </w:pPr>
          </w:p>
          <w:p w:rsidR="009135D1" w:rsidP="009135D1" w:rsidRDefault="009135D1" w14:paraId="14CBDFBF" w14:textId="2AF1B21F">
            <w:pPr>
              <w:pStyle w:val="TableRow"/>
              <w:ind w:left="0"/>
              <w:rPr>
                <w:sz w:val="22"/>
              </w:rPr>
            </w:pPr>
            <w:r>
              <w:rPr>
                <w:rStyle w:val="normaltextrun"/>
                <w:rFonts w:cs="Arial"/>
                <w:sz w:val="22"/>
                <w:szCs w:val="22"/>
                <w:shd w:val="clear" w:color="auto" w:fill="FFFFFF"/>
              </w:rPr>
              <w:t>Step Lab, T &amp; L bulletins and the handbook will be the vehicle for this. The PD (NPQs and UL programmes) will support staff as well the high quality CPD that staff will receive. </w:t>
            </w:r>
            <w:r>
              <w:rPr>
                <w:rStyle w:val="eop"/>
                <w:rFonts w:cs="Arial"/>
                <w:sz w:val="22"/>
                <w:szCs w:val="22"/>
                <w:shd w:val="clear" w:color="auto" w:fill="FFFFFF"/>
              </w:rPr>
              <w:t> </w:t>
            </w:r>
          </w:p>
          <w:p w:rsidR="004010E3" w:rsidP="5E3303CA" w:rsidRDefault="004010E3" w14:paraId="1A2F75D6" w14:textId="2D98CB9B">
            <w:pPr>
              <w:pStyle w:val="TableRow"/>
              <w:rPr>
                <w:color w:val="FF0000"/>
                <w:sz w:val="22"/>
                <w:szCs w:val="22"/>
              </w:rPr>
            </w:pPr>
            <w:r w:rsidRPr="405E6ABE" w:rsidR="20A62BFB">
              <w:rPr>
                <w:sz w:val="22"/>
                <w:szCs w:val="22"/>
              </w:rPr>
              <w:t>Meaning PP students have access to quality first teaching.</w:t>
            </w:r>
            <w:r w:rsidRPr="405E6ABE" w:rsidR="75E38A8D">
              <w:rPr>
                <w:sz w:val="22"/>
                <w:szCs w:val="22"/>
              </w:rPr>
              <w:t xml:space="preserve"> Step lab and instructional coaching </w:t>
            </w:r>
          </w:p>
          <w:p w:rsidR="004010E3" w:rsidP="405E6ABE" w:rsidRDefault="004010E3" w14:paraId="49C102A9" w14:textId="516FE7C6">
            <w:pPr>
              <w:pStyle w:val="TableRow"/>
              <w:ind w:left="0"/>
              <w:rPr>
                <w:rStyle w:val="normaltextrun"/>
                <w:rFonts w:cs="Arial"/>
                <w:b w:val="1"/>
                <w:bCs w:val="1"/>
                <w:color w:val="auto"/>
                <w:sz w:val="22"/>
                <w:szCs w:val="22"/>
              </w:rPr>
            </w:pPr>
            <w:r w:rsidRPr="405E6ABE" w:rsidR="2AE6DBA9">
              <w:rPr>
                <w:rStyle w:val="normaltextrun"/>
                <w:rFonts w:cs="Arial"/>
                <w:b w:val="1"/>
                <w:bCs w:val="1"/>
                <w:sz w:val="22"/>
                <w:szCs w:val="22"/>
              </w:rPr>
              <w:t>T</w:t>
            </w:r>
            <w:r w:rsidRPr="405E6ABE" w:rsidR="2AE6DBA9">
              <w:rPr>
                <w:rStyle w:val="normaltextrun"/>
                <w:rFonts w:cs="Arial"/>
                <w:b w:val="1"/>
                <w:bCs w:val="1"/>
                <w:color w:val="auto"/>
                <w:sz w:val="22"/>
                <w:szCs w:val="22"/>
              </w:rPr>
              <w:t>ime spent on this activity</w:t>
            </w:r>
          </w:p>
          <w:p w:rsidR="004010E3" w:rsidP="405E6ABE" w:rsidRDefault="004010E3" w14:paraId="17A62EF7" w14:textId="2B3985B6">
            <w:pPr>
              <w:pStyle w:val="TableRow"/>
              <w:ind w:left="0"/>
              <w:rPr>
                <w:rStyle w:val="normaltextrun"/>
                <w:rFonts w:cs="Arial"/>
                <w:b w:val="1"/>
                <w:bCs w:val="1"/>
                <w:color w:val="auto"/>
                <w:sz w:val="22"/>
                <w:szCs w:val="22"/>
              </w:rPr>
            </w:pPr>
            <w:r w:rsidRPr="405E6ABE" w:rsidR="2AE6DBA9">
              <w:rPr>
                <w:rStyle w:val="normaltextrun"/>
                <w:rFonts w:cs="Arial"/>
                <w:b w:val="1"/>
                <w:bCs w:val="1"/>
                <w:color w:val="auto"/>
                <w:sz w:val="22"/>
                <w:szCs w:val="22"/>
              </w:rPr>
              <w:t>£69,443</w:t>
            </w:r>
          </w:p>
          <w:p w:rsidR="004010E3" w:rsidP="18C60F5B" w:rsidRDefault="004010E3" w14:paraId="36AA1D99" w14:textId="71B072EC">
            <w:pPr>
              <w:pStyle w:val="TableRow"/>
              <w:rPr>
                <w:color w:val="FF0000"/>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B164BC" w14:paraId="4B1E7CCB" w14:textId="773AD299">
            <w:pPr>
              <w:pStyle w:val="TableRowCentered"/>
              <w:jc w:val="left"/>
              <w:rPr>
                <w:sz w:val="22"/>
              </w:rPr>
            </w:pPr>
            <w:hyperlink w:history="1" r:id="rId17">
              <w:r w:rsidRPr="00B044DB" w:rsidR="008D4CFE">
                <w:rPr>
                  <w:rStyle w:val="Hyperlink"/>
                  <w:sz w:val="22"/>
                </w:rPr>
                <w:t>https://educationendowmentfoundation.org.uk/education-evidence/guidance-reports/effective-professional-development</w:t>
              </w:r>
            </w:hyperlink>
          </w:p>
          <w:p w:rsidR="008D4CFE" w:rsidRDefault="008D4CFE" w14:paraId="25D9C130" w14:textId="77777777">
            <w:pPr>
              <w:pStyle w:val="TableRowCentered"/>
              <w:jc w:val="left"/>
              <w:rPr>
                <w:sz w:val="22"/>
              </w:rPr>
            </w:pPr>
          </w:p>
          <w:p w:rsidR="008D4CFE" w:rsidRDefault="00B164BC" w14:paraId="151860D7" w14:textId="157F4B2F">
            <w:pPr>
              <w:pStyle w:val="TableRowCentered"/>
              <w:jc w:val="left"/>
              <w:rPr>
                <w:sz w:val="22"/>
              </w:rPr>
            </w:pPr>
            <w:hyperlink w:history="1" r:id="rId18">
              <w:r w:rsidRPr="00B044DB" w:rsidR="008D4CFE">
                <w:rPr>
                  <w:rStyle w:val="Hyperlink"/>
                  <w:sz w:val="22"/>
                </w:rPr>
                <w:t>https://niot.org.uk/teacher-mentoring-research</w:t>
              </w:r>
            </w:hyperlink>
          </w:p>
          <w:p w:rsidR="008D4CFE" w:rsidRDefault="008D4CFE" w14:paraId="373E37D8" w14:textId="16389E2A">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8D4CFE" w14:paraId="68F13B53" w14:textId="267BCF74">
            <w:pPr>
              <w:pStyle w:val="TableRowCentered"/>
              <w:jc w:val="left"/>
              <w:rPr>
                <w:sz w:val="22"/>
              </w:rPr>
            </w:pPr>
            <w:r>
              <w:rPr>
                <w:sz w:val="22"/>
              </w:rPr>
              <w:t>1, 3, 4 and 5</w:t>
            </w:r>
          </w:p>
        </w:tc>
      </w:tr>
      <w:tr w:rsidR="008D4CFE" w:rsidTr="405E6ABE" w14:paraId="441C138B"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4010E3" w14:paraId="3341861E" w14:textId="77777777">
            <w:pPr>
              <w:pStyle w:val="TableRow"/>
              <w:rPr>
                <w:sz w:val="22"/>
              </w:rPr>
            </w:pPr>
            <w:r w:rsidRPr="405E6ABE" w:rsidR="20A62BFB">
              <w:rPr>
                <w:sz w:val="22"/>
                <w:szCs w:val="22"/>
              </w:rPr>
              <w:t>Use of NGRT</w:t>
            </w:r>
            <w:r w:rsidRPr="405E6ABE" w:rsidR="5DFD51D3">
              <w:rPr>
                <w:sz w:val="22"/>
                <w:szCs w:val="22"/>
              </w:rPr>
              <w:t xml:space="preserve">, </w:t>
            </w:r>
            <w:r w:rsidRPr="405E6ABE" w:rsidR="5DFD51D3">
              <w:rPr>
                <w:sz w:val="22"/>
                <w:szCs w:val="22"/>
              </w:rPr>
              <w:t>MidYiS</w:t>
            </w:r>
            <w:r w:rsidRPr="405E6ABE" w:rsidR="20A62BFB">
              <w:rPr>
                <w:sz w:val="22"/>
                <w:szCs w:val="22"/>
              </w:rPr>
              <w:t xml:space="preserve"> and CAT assessment information to allow leaders and teachers to </w:t>
            </w:r>
            <w:r w:rsidRPr="405E6ABE" w:rsidR="1F46124B">
              <w:rPr>
                <w:sz w:val="22"/>
                <w:szCs w:val="22"/>
              </w:rPr>
              <w:t>understand PP</w:t>
            </w:r>
            <w:r w:rsidRPr="405E6ABE" w:rsidR="20A62BFB">
              <w:rPr>
                <w:sz w:val="22"/>
                <w:szCs w:val="22"/>
              </w:rPr>
              <w:t xml:space="preserve"> learners starting points more accurately.  Allowing for teachers to cater for the individual needs of PP learners.  Also allowing teachers to understand the potential of PP learners and raise their aspirations of the academic potential. </w:t>
            </w:r>
            <w:r w:rsidR="5DFD51D3">
              <w:rPr>
                <w:rStyle w:val="normaltextrun"/>
                <w:rFonts w:cs="Arial"/>
                <w:sz w:val="22"/>
                <w:szCs w:val="22"/>
                <w:shd w:val="clear" w:color="auto" w:fill="FFFFFF"/>
              </w:rPr>
              <w:t>  New monitoring and tracking systems in place this year with PP focus at whole school and subject level.</w:t>
            </w:r>
            <w:r w:rsidRPr="405E6ABE" w:rsidR="20A62BFB">
              <w:rPr>
                <w:sz w:val="22"/>
                <w:szCs w:val="22"/>
              </w:rPr>
              <w:t xml:space="preserve"> </w:t>
            </w:r>
          </w:p>
          <w:p w:rsidR="405E6ABE" w:rsidP="405E6ABE" w:rsidRDefault="405E6ABE" w14:paraId="1EB04DC6" w14:textId="28397908">
            <w:pPr>
              <w:pStyle w:val="TableRow"/>
              <w:rPr>
                <w:b w:val="1"/>
                <w:bCs w:val="1"/>
                <w:color w:val="auto"/>
                <w:sz w:val="22"/>
                <w:szCs w:val="22"/>
              </w:rPr>
            </w:pPr>
          </w:p>
          <w:p w:rsidR="00619EC5" w:rsidP="405E6ABE" w:rsidRDefault="00619EC5" w14:paraId="23E970E8" w14:textId="516FE7C6">
            <w:pPr>
              <w:pStyle w:val="TableRow"/>
              <w:ind w:left="0"/>
              <w:rPr>
                <w:rStyle w:val="normaltextrun"/>
                <w:rFonts w:cs="Arial"/>
                <w:b w:val="1"/>
                <w:bCs w:val="1"/>
                <w:color w:val="auto"/>
                <w:sz w:val="22"/>
                <w:szCs w:val="22"/>
              </w:rPr>
            </w:pPr>
            <w:r w:rsidRPr="405E6ABE" w:rsidR="00619EC5">
              <w:rPr>
                <w:rStyle w:val="normaltextrun"/>
                <w:rFonts w:cs="Arial"/>
                <w:b w:val="1"/>
                <w:bCs w:val="1"/>
                <w:sz w:val="22"/>
                <w:szCs w:val="22"/>
              </w:rPr>
              <w:t>T</w:t>
            </w:r>
            <w:r w:rsidRPr="405E6ABE" w:rsidR="00619EC5">
              <w:rPr>
                <w:rStyle w:val="normaltextrun"/>
                <w:rFonts w:cs="Arial"/>
                <w:b w:val="1"/>
                <w:bCs w:val="1"/>
                <w:color w:val="auto"/>
                <w:sz w:val="22"/>
                <w:szCs w:val="22"/>
              </w:rPr>
              <w:t>ime spent on this activity</w:t>
            </w:r>
          </w:p>
          <w:p w:rsidR="00619EC5" w:rsidP="405E6ABE" w:rsidRDefault="00619EC5" w14:paraId="272EC6CB" w14:textId="4E61E6F5">
            <w:pPr>
              <w:pStyle w:val="TableRow"/>
              <w:rPr>
                <w:b w:val="1"/>
                <w:bCs w:val="1"/>
                <w:color w:val="auto"/>
                <w:sz w:val="22"/>
                <w:szCs w:val="22"/>
              </w:rPr>
            </w:pPr>
            <w:r w:rsidRPr="405E6ABE" w:rsidR="00619EC5">
              <w:rPr>
                <w:b w:val="1"/>
                <w:bCs w:val="1"/>
                <w:color w:val="auto"/>
                <w:sz w:val="22"/>
                <w:szCs w:val="22"/>
              </w:rPr>
              <w:t>£7,000</w:t>
            </w:r>
          </w:p>
          <w:p w:rsidR="005B26DE" w:rsidP="18C60F5B" w:rsidRDefault="005B26DE" w14:paraId="7257329E" w14:textId="4B8695C1">
            <w:pPr>
              <w:pStyle w:val="TableRow"/>
              <w:rPr>
                <w:color w:val="FF0000"/>
                <w:sz w:val="22"/>
                <w:szCs w:val="22"/>
              </w:rPr>
            </w:pPr>
          </w:p>
          <w:p w:rsidR="005B26DE" w:rsidP="18C60F5B" w:rsidRDefault="005B26DE" w14:paraId="1B2BF66A" w14:textId="617FD224">
            <w:pPr>
              <w:pStyle w:val="TableRow"/>
              <w:rPr>
                <w:color w:val="FF0000"/>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B164BC" w14:paraId="37F51603" w14:textId="2AE30164">
            <w:pPr>
              <w:pStyle w:val="TableRowCentered"/>
              <w:jc w:val="left"/>
              <w:rPr>
                <w:sz w:val="22"/>
              </w:rPr>
            </w:pPr>
            <w:hyperlink w:history="1" r:id="rId19">
              <w:r w:rsidRPr="00B044DB" w:rsidR="004010E3">
                <w:rPr>
                  <w:rStyle w:val="Hyperlink"/>
                  <w:sz w:val="22"/>
                </w:rPr>
                <w:t>https://educationendowmentfoundation.org.uk/education-evidence/teaching-learning-toolkit</w:t>
              </w:r>
            </w:hyperlink>
          </w:p>
          <w:p w:rsidR="004010E3" w:rsidRDefault="004010E3" w14:paraId="054700B3" w14:textId="6FD3D37E">
            <w:pPr>
              <w:pStyle w:val="TableRowCentered"/>
              <w:jc w:val="left"/>
              <w:rPr>
                <w:sz w:val="22"/>
              </w:rPr>
            </w:pPr>
          </w:p>
          <w:p w:rsidR="004010E3" w:rsidRDefault="00B164BC" w14:paraId="2C6582D6" w14:textId="0DDF493B">
            <w:pPr>
              <w:pStyle w:val="TableRowCentered"/>
              <w:jc w:val="left"/>
              <w:rPr>
                <w:sz w:val="22"/>
              </w:rPr>
            </w:pPr>
            <w:hyperlink w:history="1" r:id="rId20">
              <w:r w:rsidRPr="00B044DB" w:rsidR="004010E3">
                <w:rPr>
                  <w:rStyle w:val="Hyperlink"/>
                  <w:sz w:val="22"/>
                </w:rPr>
                <w:t>https://educationendowmentfoundation.org.uk/education-evidence/using-pupil-premium</w:t>
              </w:r>
            </w:hyperlink>
          </w:p>
          <w:p w:rsidR="004010E3" w:rsidRDefault="004010E3" w14:paraId="56020CD0" w14:textId="77777777">
            <w:pPr>
              <w:pStyle w:val="TableRowCentered"/>
              <w:jc w:val="left"/>
              <w:rPr>
                <w:sz w:val="22"/>
              </w:rPr>
            </w:pPr>
          </w:p>
          <w:p w:rsidR="004010E3" w:rsidRDefault="004010E3" w14:paraId="00990CCA" w14:textId="23801F8C">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D4CFE" w:rsidRDefault="004010E3" w14:paraId="0A8C516A" w14:textId="19C34D54">
            <w:pPr>
              <w:pStyle w:val="TableRowCentered"/>
              <w:jc w:val="left"/>
              <w:rPr>
                <w:sz w:val="22"/>
              </w:rPr>
            </w:pPr>
            <w:r>
              <w:rPr>
                <w:sz w:val="22"/>
              </w:rPr>
              <w:t>1 - 5</w:t>
            </w:r>
          </w:p>
        </w:tc>
      </w:tr>
      <w:tr w:rsidR="001729CD" w:rsidTr="405E6ABE" w14:paraId="57161737"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B26DE" w:rsidR="001729CD" w:rsidP="18C60F5B" w:rsidRDefault="001729CD" w14:textId="1A1E06AD" w14:paraId="2DA15952">
            <w:pPr>
              <w:shd w:val="clear" w:color="auto" w:fill="FFFFFF" w:themeFill="background1"/>
              <w:spacing w:after="0" w:line="240" w:lineRule="auto"/>
              <w:rPr>
                <w:rFonts w:cs="Arial"/>
                <w:color w:val="FF0000"/>
                <w:sz w:val="22"/>
                <w:szCs w:val="22"/>
              </w:rPr>
            </w:pPr>
            <w:r w:rsidRPr="0DD8350D" w:rsidR="43ECCD05">
              <w:rPr>
                <w:rFonts w:cs="Arial"/>
                <w:color w:val="242424"/>
                <w:sz w:val="22"/>
                <w:szCs w:val="22"/>
                <w:bdr w:val="none" w:color="auto" w:sz="0" w:space="0" w:frame="1"/>
              </w:rPr>
              <w:lastRenderedPageBreak/>
              <w:t>Staff CPD is currently ongoing throughout the term to support tutors in</w:t>
            </w:r>
            <w:r w:rsidRPr="0DD8350D" w:rsidR="43ECCD05">
              <w:rPr>
                <w:rFonts w:cs="Arial"/>
                <w:color w:val="242424"/>
                <w:sz w:val="22"/>
                <w:szCs w:val="22"/>
                <w:bdr w:val="none" w:color="auto" w:sz="0" w:space="0" w:frame="1"/>
              </w:rPr>
              <w:t xml:space="preserve"> their reading sessions.</w:t>
            </w:r>
            <w:r w:rsidRPr="0DD8350D" w:rsidR="43ECCD05">
              <w:rPr>
                <w:rFonts w:cs="Arial"/>
                <w:color w:val="242424"/>
                <w:sz w:val="22"/>
                <w:szCs w:val="22"/>
                <w:bdr w:val="none" w:color="auto" w:sz="0" w:space="0" w:frame="1"/>
              </w:rPr>
              <w:t xml:space="preserve"> These sessions include going through the importance of reading, reading </w:t>
            </w:r>
            <w:r w:rsidRPr="0DD8350D" w:rsidR="43ECCD05">
              <w:rPr>
                <w:rFonts w:cs="Arial"/>
                <w:color w:val="242424"/>
                <w:sz w:val="22"/>
                <w:szCs w:val="22"/>
                <w:bdr w:val="none" w:color="auto" w:sz="0" w:space="0" w:frame="1"/>
              </w:rPr>
              <w:t xml:space="preserve">strateg</w:t>
            </w:r>
            <w:r w:rsidRPr="0DD8350D" w:rsidR="43ECCD05">
              <w:rPr>
                <w:rFonts w:cs="Arial"/>
                <w:color w:val="242424"/>
                <w:sz w:val="22"/>
                <w:szCs w:val="22"/>
                <w:bdr w:val="none" w:color="auto" w:sz="0" w:space="0" w:frame="1"/>
              </w:rPr>
              <w:t xml:space="preserve">ies</w:t>
            </w:r>
            <w:r w:rsidRPr="0DD8350D" w:rsidR="43ECCD05">
              <w:rPr>
                <w:rFonts w:cs="Arial"/>
                <w:color w:val="242424"/>
                <w:sz w:val="22"/>
                <w:szCs w:val="22"/>
                <w:bdr w:val="none" w:color="auto" w:sz="0" w:space="0" w:frame="1"/>
              </w:rPr>
              <w:t xml:space="preserve"> and </w:t>
            </w:r>
            <w:r w:rsidRPr="0DD8350D" w:rsidR="43ECCD05">
              <w:rPr>
                <w:rFonts w:cs="Arial"/>
                <w:color w:val="242424"/>
                <w:sz w:val="22"/>
                <w:szCs w:val="22"/>
                <w:bdr w:val="none" w:color="auto" w:sz="0" w:space="0" w:frame="1"/>
              </w:rPr>
              <w:t xml:space="preserve">identifying</w:t>
            </w:r>
            <w:r w:rsidRPr="0DD8350D" w:rsidR="43ECCD05">
              <w:rPr>
                <w:rFonts w:cs="Arial"/>
                <w:color w:val="242424"/>
                <w:sz w:val="22"/>
                <w:szCs w:val="22"/>
                <w:bdr w:val="none" w:color="auto" w:sz="0" w:space="0" w:frame="1"/>
              </w:rPr>
              <w:t xml:space="preserve"> the weakest </w:t>
            </w:r>
            <w:r w:rsidRPr="0DD8350D" w:rsidR="43ECCD05">
              <w:rPr>
                <w:rFonts w:cs="Arial"/>
                <w:color w:val="242424"/>
                <w:sz w:val="22"/>
                <w:szCs w:val="22"/>
                <w:bdr w:val="none" w:color="auto" w:sz="0" w:space="0" w:frame="1"/>
              </w:rPr>
              <w:t>and strongest readers in their form using the NGRT data.</w:t>
            </w:r>
            <w:r w:rsidRPr="0DD8350D" w:rsidR="2357260C">
              <w:rPr>
                <w:rFonts w:cs="Arial"/>
                <w:color w:val="242424"/>
                <w:sz w:val="22"/>
                <w:szCs w:val="22"/>
                <w:bdr w:val="none" w:color="auto" w:sz="0" w:space="0" w:frame="1"/>
              </w:rPr>
              <w:t xml:space="preserve"> The </w:t>
            </w:r>
            <w:r w:rsidR="2357260C">
              <w:rPr>
                <w:rStyle w:val="normaltextrun"/>
                <w:rFonts w:cs="Arial"/>
                <w:sz w:val="22"/>
                <w:szCs w:val="22"/>
                <w:shd w:val="clear" w:color="auto" w:fill="FFFFFF"/>
              </w:rPr>
              <w:t xml:space="preserve">use of reading rulers for all staff and reading programmes such as </w:t>
            </w:r>
            <w:r w:rsidR="2357260C">
              <w:rPr>
                <w:rStyle w:val="normaltextrun"/>
                <w:rFonts w:cs="Arial"/>
                <w:sz w:val="22"/>
                <w:szCs w:val="22"/>
                <w:shd w:val="clear" w:color="auto" w:fill="FFFFFF"/>
              </w:rPr>
              <w:t>Lexonik</w:t>
            </w:r>
            <w:r w:rsidR="2357260C">
              <w:rPr>
                <w:rStyle w:val="normaltextrun"/>
                <w:rFonts w:cs="Arial"/>
                <w:sz w:val="22"/>
                <w:szCs w:val="22"/>
                <w:shd w:val="clear" w:color="auto" w:fill="FFFFFF"/>
              </w:rPr>
              <w:t xml:space="preserve">. This will also involve the director of literacy </w:t>
            </w:r>
            <w:r w:rsidR="23D5946B">
              <w:rPr>
                <w:rStyle w:val="normaltextrun"/>
                <w:rFonts w:cs="Arial"/>
                <w:sz w:val="22"/>
                <w:szCs w:val="22"/>
                <w:shd w:val="clear" w:color="auto" w:fill="FFFFFF"/>
              </w:rPr>
              <w:t xml:space="preserve">ATH </w:t>
            </w:r>
            <w:r w:rsidR="2357260C">
              <w:rPr>
                <w:rStyle w:val="normaltextrun"/>
                <w:rFonts w:cs="Arial"/>
                <w:sz w:val="22"/>
                <w:szCs w:val="22"/>
                <w:shd w:val="clear" w:color="auto" w:fill="FFFFFF"/>
              </w:rPr>
              <w:t>delivering CPD and being invited to curriculum leaders to deliver key information on reading</w:t>
            </w:r>
            <w:r w:rsidRPr="005B26DE" w:rsidR="2357260C">
              <w:rPr>
                <w:rStyle w:val="normaltextrun"/>
                <w:rFonts w:cs="Arial"/>
                <w:color w:val="FF0000"/>
                <w:sz w:val="22"/>
                <w:szCs w:val="22"/>
                <w:shd w:val="clear" w:color="auto" w:fill="FFFFFF"/>
              </w:rPr>
              <w:t>.</w:t>
            </w:r>
            <w:r w:rsidRPr="005B26DE" w:rsidR="7AD550E1">
              <w:rPr>
                <w:rStyle w:val="normaltextrun"/>
                <w:rFonts w:cs="Arial"/>
                <w:color w:val="FF0000"/>
                <w:sz w:val="22"/>
                <w:szCs w:val="22"/>
                <w:shd w:val="clear" w:color="auto" w:fill="FFFFFF"/>
              </w:rPr>
              <w:t xml:space="preserve">  </w:t>
            </w:r>
          </w:p>
          <w:p w:rsidRPr="005B26DE" w:rsidR="001729CD" w:rsidP="405E6ABE" w:rsidRDefault="001729CD" w14:paraId="3470B12B" w14:textId="516FE7C6">
            <w:pPr>
              <w:pStyle w:val="TableRow"/>
              <w:spacing w:after="0" w:line="240" w:lineRule="auto"/>
              <w:ind w:left="0"/>
              <w:rPr>
                <w:rStyle w:val="normaltextrun"/>
                <w:rFonts w:cs="Arial"/>
                <w:b w:val="1"/>
                <w:bCs w:val="1"/>
                <w:color w:val="auto"/>
                <w:sz w:val="22"/>
                <w:szCs w:val="22"/>
              </w:rPr>
            </w:pPr>
            <w:r w:rsidRPr="405E6ABE" w:rsidR="2A579166">
              <w:rPr>
                <w:rStyle w:val="normaltextrun"/>
                <w:rFonts w:cs="Arial"/>
                <w:b w:val="1"/>
                <w:bCs w:val="1"/>
                <w:sz w:val="22"/>
                <w:szCs w:val="22"/>
              </w:rPr>
              <w:t>T</w:t>
            </w:r>
            <w:r w:rsidRPr="405E6ABE" w:rsidR="2A579166">
              <w:rPr>
                <w:rStyle w:val="normaltextrun"/>
                <w:rFonts w:cs="Arial"/>
                <w:b w:val="1"/>
                <w:bCs w:val="1"/>
                <w:color w:val="auto"/>
                <w:sz w:val="22"/>
                <w:szCs w:val="22"/>
              </w:rPr>
              <w:t>ime spent on this activity</w:t>
            </w:r>
          </w:p>
          <w:p w:rsidRPr="005B26DE" w:rsidR="001729CD" w:rsidP="18C60F5B" w:rsidRDefault="001729CD" w14:paraId="6AC8C81F" w14:textId="73F26CA9">
            <w:pPr>
              <w:shd w:val="clear" w:color="auto" w:fill="FFFFFF" w:themeFill="background1"/>
              <w:spacing w:after="0" w:line="240" w:lineRule="auto"/>
              <w:rPr>
                <w:rStyle w:val="normaltextrun"/>
                <w:rFonts w:cs="Arial"/>
                <w:b w:val="1"/>
                <w:bCs w:val="1"/>
                <w:color w:val="auto"/>
                <w:sz w:val="22"/>
                <w:szCs w:val="22"/>
              </w:rPr>
            </w:pPr>
            <w:r w:rsidRPr="18C60F5B" w:rsidR="004466D8">
              <w:rPr>
                <w:rStyle w:val="normaltextrun"/>
                <w:rFonts w:cs="Arial"/>
                <w:b w:val="1"/>
                <w:bCs w:val="1"/>
                <w:color w:val="auto"/>
                <w:sz w:val="22"/>
                <w:szCs w:val="22"/>
                <w:shd w:val="clear" w:color="auto" w:fill="FFFFFF"/>
              </w:rPr>
              <w:t xml:space="preserve"> £3,970</w:t>
            </w:r>
          </w:p>
          <w:p w:rsidR="001729CD" w:rsidP="18C60F5B" w:rsidRDefault="001729CD" w14:paraId="284AECF2" w14:textId="604279B8">
            <w:pPr>
              <w:pStyle w:val="TableRow"/>
              <w:rPr>
                <w:sz w:val="22"/>
                <w:szCs w:val="22"/>
              </w:rPr>
            </w:pPr>
          </w:p>
          <w:p w:rsidR="001729CD" w:rsidP="18C60F5B" w:rsidRDefault="001729CD" w14:paraId="19A2134B" w14:textId="70893C72">
            <w:pPr>
              <w:pStyle w:val="TableRow"/>
              <w:rPr>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729CD" w:rsidRDefault="00B164BC" w14:paraId="0EA3E78D" w14:textId="7D9F534E">
            <w:pPr>
              <w:pStyle w:val="TableRowCentered"/>
              <w:jc w:val="left"/>
              <w:rPr>
                <w:sz w:val="22"/>
              </w:rPr>
            </w:pPr>
            <w:hyperlink w:history="1" r:id="rId21">
              <w:r w:rsidRPr="00B044DB" w:rsidR="001729CD">
                <w:rPr>
                  <w:rStyle w:val="Hyperlink"/>
                  <w:sz w:val="22"/>
                </w:rPr>
                <w:t>https://educationendowmentfoundation.org.uk/education-evidence/guidance-reports/effective-professional-development</w:t>
              </w:r>
            </w:hyperlink>
          </w:p>
          <w:p w:rsidR="001729CD" w:rsidRDefault="001729CD" w14:paraId="79CAD9D1" w14:textId="78592315">
            <w:pPr>
              <w:pStyle w:val="TableRowCentered"/>
              <w:jc w:val="left"/>
              <w:rPr>
                <w:sz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729CD" w:rsidRDefault="001729CD" w14:paraId="76132241" w14:textId="21B85ED9">
            <w:pPr>
              <w:pStyle w:val="TableRowCentered"/>
              <w:jc w:val="left"/>
              <w:rPr>
                <w:sz w:val="22"/>
              </w:rPr>
            </w:pPr>
            <w:r>
              <w:rPr>
                <w:sz w:val="22"/>
              </w:rPr>
              <w:t>1, 2 and 5</w:t>
            </w:r>
          </w:p>
        </w:tc>
      </w:tr>
    </w:tbl>
    <w:p w:rsidR="00053300" w:rsidP="00E46852" w:rsidRDefault="00053300" w14:paraId="05B7E440" w14:textId="04D17ECE"/>
    <w:p w:rsidRPr="00E46852" w:rsidR="00E46852" w:rsidP="00E46852" w:rsidRDefault="00E46852" w14:paraId="4609B212" w14:textId="77777777"/>
    <w:p w:rsidRPr="00AA355B" w:rsidR="00E66558" w:rsidP="00AA355B" w:rsidRDefault="009D71E8" w14:paraId="2A7D5523" w14:textId="1995122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rsidR="00E66558" w:rsidRDefault="009D71E8" w14:paraId="2A7D5524" w14:textId="593BFE91">
      <w:r w:rsidR="009D71E8">
        <w:rPr/>
        <w:t xml:space="preserve">Budgeted cost: </w:t>
      </w:r>
      <w:r w:rsidR="3821D191">
        <w:rPr/>
        <w:t>£</w:t>
      </w:r>
      <w:r w:rsidR="789ACE0E">
        <w:rPr/>
        <w:t>180,871</w:t>
      </w:r>
    </w:p>
    <w:tbl>
      <w:tblPr>
        <w:tblW w:w="5000" w:type="pct"/>
        <w:tblLayout w:type="fixed"/>
        <w:tblCellMar>
          <w:left w:w="10" w:type="dxa"/>
          <w:right w:w="10" w:type="dxa"/>
        </w:tblCellMar>
        <w:tblLook w:val="04A0" w:firstRow="1" w:lastRow="0" w:firstColumn="1" w:lastColumn="0" w:noHBand="0" w:noVBand="1"/>
      </w:tblPr>
      <w:tblGrid>
        <w:gridCol w:w="4248"/>
        <w:gridCol w:w="3703"/>
        <w:gridCol w:w="1535"/>
      </w:tblGrid>
      <w:tr w:rsidR="00E66558" w:rsidTr="405E6ABE" w14:paraId="2A7D5528"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25" w14:textId="77777777">
            <w:pPr>
              <w:pStyle w:val="TableHeader"/>
              <w:jc w:val="left"/>
            </w:pPr>
            <w:r>
              <w:t>Activity</w:t>
            </w:r>
          </w:p>
        </w:tc>
        <w:tc>
          <w:tcPr>
            <w:tcW w:w="37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66558" w:rsidTr="405E6ABE" w14:paraId="2A7D552C"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4010E3" w:rsidR="00E66558" w:rsidP="405E6ABE" w:rsidRDefault="00586909" w14:textId="75F716EF" w14:paraId="255F4225">
            <w:pPr>
              <w:pStyle w:val="TableRow"/>
              <w:suppressLineNumbers w:val="0"/>
              <w:bidi w:val="0"/>
              <w:spacing w:before="60" w:beforeAutospacing="off" w:after="60" w:afterAutospacing="off" w:line="259" w:lineRule="auto"/>
              <w:ind w:left="0" w:right="57"/>
              <w:jc w:val="left"/>
              <w:rPr>
                <w:rFonts w:cs="Arial"/>
                <w:color w:val="FF0000"/>
                <w:sz w:val="22"/>
                <w:szCs w:val="22"/>
              </w:rPr>
            </w:pPr>
            <w:r w:rsidR="3F6D5C3A">
              <w:rPr>
                <w:rStyle w:val="normaltextrun"/>
                <w:rFonts w:cs="Arial"/>
                <w:sz w:val="22"/>
                <w:szCs w:val="22"/>
                <w:shd w:val="clear" w:color="auto" w:fill="FFFFFF"/>
              </w:rPr>
              <w:t xml:space="preserve">Creation of a new Literacy faculty which is over seen by the director of literacy (Abbie </w:t>
            </w:r>
            <w:r w:rsidR="3F6D5C3A">
              <w:rPr>
                <w:rStyle w:val="normaltextrun"/>
                <w:rFonts w:cs="Arial"/>
                <w:sz w:val="22"/>
                <w:szCs w:val="22"/>
                <w:shd w:val="clear" w:color="auto" w:fill="FFFFFF"/>
              </w:rPr>
              <w:t>Thay</w:t>
            </w:r>
            <w:r w:rsidR="3F6D5C3A">
              <w:rPr>
                <w:rStyle w:val="normaltextrun"/>
                <w:rFonts w:cs="Arial"/>
                <w:sz w:val="22"/>
                <w:szCs w:val="22"/>
                <w:shd w:val="clear" w:color="auto" w:fill="FFFFFF"/>
              </w:rPr>
              <w:t xml:space="preserve">). Both the newly appointed librarian (Jennifer Garland) and </w:t>
            </w:r>
            <w:r w:rsidR="3F6D5C3A">
              <w:rPr>
                <w:rStyle w:val="normaltextrun"/>
                <w:rFonts w:cs="Arial"/>
                <w:sz w:val="22"/>
                <w:szCs w:val="22"/>
                <w:shd w:val="clear" w:color="auto" w:fill="FFFFFF"/>
              </w:rPr>
              <w:t>in particular</w:t>
            </w:r>
            <w:r w:rsidR="3F6D5C3A">
              <w:rPr>
                <w:rStyle w:val="normaltextrun"/>
                <w:rFonts w:cs="Arial"/>
                <w:sz w:val="22"/>
                <w:szCs w:val="22"/>
                <w:shd w:val="clear" w:color="auto" w:fill="FFFFFF"/>
              </w:rPr>
              <w:t xml:space="preserve"> the reading intervention officer</w:t>
            </w:r>
            <w:r w:rsidR="23D5946B">
              <w:rPr>
                <w:rStyle w:val="normaltextrun"/>
                <w:rFonts w:cs="Arial"/>
                <w:sz w:val="22"/>
                <w:szCs w:val="22"/>
                <w:shd w:val="clear" w:color="auto" w:fill="FFFFFF"/>
              </w:rPr>
              <w:t xml:space="preserve"> (Laura Parkinson)</w:t>
            </w:r>
            <w:r w:rsidR="3F6D5C3A">
              <w:rPr>
                <w:rStyle w:val="normaltextrun"/>
                <w:rFonts w:cs="Arial"/>
                <w:sz w:val="22"/>
                <w:szCs w:val="22"/>
                <w:shd w:val="clear" w:color="auto" w:fill="FFFFFF"/>
              </w:rPr>
              <w:t xml:space="preserve"> will now be supporting and leading our weakest readers, their phonics programme and targeted intervention.</w:t>
            </w:r>
            <w:r w:rsidRPr="0DD8350D" w:rsidR="6FFE49FF">
              <w:rPr>
                <w:rFonts w:cs="Arial"/>
                <w:sz w:val="22"/>
                <w:szCs w:val="22"/>
              </w:rPr>
              <w:t xml:space="preserve"> </w:t>
            </w:r>
            <w:r w:rsidRPr="0DD8350D" w:rsidR="3F6D5C3A">
              <w:rPr>
                <w:rFonts w:cs="Arial"/>
                <w:sz w:val="22"/>
                <w:szCs w:val="22"/>
              </w:rPr>
              <w:t>PP students with low reading ages will be a priority for this intervention</w:t>
            </w:r>
            <w:r w:rsidRPr="0DD8350D" w:rsidR="3F6D5C3A">
              <w:rPr>
                <w:rFonts w:cs="Arial"/>
                <w:sz w:val="22"/>
                <w:szCs w:val="22"/>
              </w:rPr>
              <w:t>.</w:t>
            </w:r>
            <w:r w:rsidRPr="0DD8350D" w:rsidR="7AD550E1">
              <w:rPr>
                <w:rFonts w:cs="Arial"/>
                <w:sz w:val="22"/>
                <w:szCs w:val="22"/>
              </w:rPr>
              <w:t xml:space="preserve"> </w:t>
            </w:r>
          </w:p>
          <w:p w:rsidRPr="004010E3" w:rsidR="00E66558" w:rsidP="405E6ABE" w:rsidRDefault="00586909" w14:paraId="5EECBCAC" w14:textId="28B02496">
            <w:pPr>
              <w:pStyle w:val="TableRow"/>
              <w:suppressLineNumbers w:val="0"/>
              <w:bidi w:val="0"/>
              <w:spacing w:before="60" w:beforeAutospacing="off" w:after="60" w:afterAutospacing="off" w:line="259" w:lineRule="auto"/>
              <w:ind w:left="0" w:right="57"/>
              <w:jc w:val="left"/>
              <w:rPr>
                <w:rFonts w:cs="Arial"/>
                <w:color w:val="FF0000"/>
                <w:sz w:val="22"/>
                <w:szCs w:val="22"/>
              </w:rPr>
            </w:pPr>
            <w:r w:rsidRPr="18C60F5B" w:rsidR="154D53BF">
              <w:rPr>
                <w:rFonts w:cs="Arial"/>
                <w:b w:val="1"/>
                <w:bCs w:val="1"/>
                <w:color w:val="auto"/>
                <w:sz w:val="22"/>
                <w:szCs w:val="22"/>
              </w:rPr>
              <w:t xml:space="preserve"> £1</w:t>
            </w:r>
            <w:r w:rsidRPr="405E6ABE" w:rsidR="15210040">
              <w:rPr>
                <w:rFonts w:cs="Arial"/>
                <w:b w:val="1"/>
                <w:bCs w:val="1"/>
                <w:color w:val="auto"/>
                <w:sz w:val="22"/>
                <w:szCs w:val="22"/>
              </w:rPr>
              <w:t>2,000</w:t>
            </w:r>
          </w:p>
          <w:p w:rsidRPr="004010E3" w:rsidR="00E66558" w:rsidP="18C60F5B" w:rsidRDefault="00586909" w14:paraId="2C59CD23" w14:textId="584DF2D0">
            <w:pPr>
              <w:pStyle w:val="TableRow"/>
              <w:ind w:left="0"/>
              <w:rPr>
                <w:rFonts w:cs="Arial"/>
                <w:color w:val="FF0000"/>
                <w:sz w:val="22"/>
                <w:szCs w:val="22"/>
              </w:rPr>
            </w:pPr>
          </w:p>
          <w:p w:rsidRPr="004010E3" w:rsidR="00E66558" w:rsidP="18C60F5B" w:rsidRDefault="00586909" w14:paraId="2A7D5529" w14:textId="4DEBB247">
            <w:pPr>
              <w:pStyle w:val="TableRow"/>
              <w:ind w:left="0"/>
              <w:rPr>
                <w:rFonts w:cs="Arial"/>
                <w:color w:val="FF0000"/>
                <w:sz w:val="22"/>
                <w:szCs w:val="22"/>
              </w:rPr>
            </w:pPr>
          </w:p>
        </w:tc>
        <w:tc>
          <w:tcPr>
            <w:tcW w:w="37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010E3" w:rsidP="004010E3" w:rsidRDefault="004010E3" w14:paraId="37C09D3F" w14:textId="0E76AF8A">
            <w:pPr>
              <w:pStyle w:val="TableRowCentered"/>
              <w:ind w:left="0"/>
              <w:jc w:val="left"/>
              <w:rPr>
                <w:sz w:val="22"/>
              </w:rPr>
            </w:pPr>
          </w:p>
          <w:p w:rsidR="004010E3" w:rsidRDefault="00B164BC" w14:paraId="58B30F54" w14:textId="6A89869F">
            <w:pPr>
              <w:pStyle w:val="TableRowCentered"/>
              <w:jc w:val="left"/>
              <w:rPr>
                <w:sz w:val="22"/>
              </w:rPr>
            </w:pPr>
            <w:hyperlink w:history="1" r:id="rId22">
              <w:r w:rsidRPr="00B044DB" w:rsidR="004010E3">
                <w:rPr>
                  <w:rStyle w:val="Hyperlink"/>
                  <w:sz w:val="22"/>
                </w:rPr>
                <w:t>https://educationendowmentfoundation.org.uk/education-evidence/teaching-learning-toolkit/reading-comprehension-strategies</w:t>
              </w:r>
            </w:hyperlink>
          </w:p>
          <w:p w:rsidR="004010E3" w:rsidRDefault="004010E3" w14:paraId="36F7E681" w14:textId="77777777">
            <w:pPr>
              <w:pStyle w:val="TableRowCentered"/>
              <w:jc w:val="left"/>
              <w:rPr>
                <w:sz w:val="22"/>
              </w:rPr>
            </w:pPr>
          </w:p>
          <w:p w:rsidR="004010E3" w:rsidRDefault="00B164BC" w14:paraId="22F43339" w14:textId="7F48BCE5">
            <w:pPr>
              <w:pStyle w:val="TableRowCentered"/>
              <w:jc w:val="left"/>
              <w:rPr>
                <w:sz w:val="22"/>
              </w:rPr>
            </w:pPr>
            <w:hyperlink w:history="1" r:id="rId23">
              <w:r w:rsidRPr="00B044DB" w:rsidR="004010E3">
                <w:rPr>
                  <w:rStyle w:val="Hyperlink"/>
                  <w:sz w:val="22"/>
                </w:rPr>
                <w:t>https://educationendowmentfoundation.org.uk/education-evidence/teaching-learning-toolkit/phonics</w:t>
              </w:r>
            </w:hyperlink>
          </w:p>
          <w:p w:rsidR="004010E3" w:rsidRDefault="004010E3" w14:paraId="2A7D552A" w14:textId="25074524">
            <w:pPr>
              <w:pStyle w:val="TableRowCentered"/>
              <w:jc w:val="left"/>
              <w:rPr>
                <w:sz w:val="22"/>
              </w:rPr>
            </w:pP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4010E3" w14:paraId="2A7D552B" w14:textId="21BE4B2D">
            <w:pPr>
              <w:pStyle w:val="TableRowCentered"/>
              <w:jc w:val="left"/>
              <w:rPr>
                <w:sz w:val="22"/>
              </w:rPr>
            </w:pPr>
            <w:r>
              <w:rPr>
                <w:sz w:val="22"/>
              </w:rPr>
              <w:t>1,2 and 5</w:t>
            </w:r>
          </w:p>
        </w:tc>
      </w:tr>
      <w:tr w:rsidR="004010E3" w:rsidTr="405E6ABE" w14:paraId="15036949"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729CD" w:rsidR="001729CD" w:rsidP="001729CD" w:rsidRDefault="001729CD" w14:paraId="267A2F8C" w14:textId="13ABE9B8">
            <w:pPr>
              <w:shd w:val="clear" w:color="auto" w:fill="FFFFFF"/>
              <w:spacing w:after="0" w:line="240" w:lineRule="auto"/>
              <w:rPr>
                <w:rFonts w:cs="Arial"/>
                <w:color w:val="242424"/>
                <w:sz w:val="22"/>
                <w:bdr w:val="none" w:color="auto" w:sz="0" w:space="0" w:frame="1"/>
              </w:rPr>
            </w:pPr>
            <w:proofErr w:type="spellStart"/>
            <w:r>
              <w:rPr>
                <w:rFonts w:cs="Arial"/>
                <w:color w:val="242424"/>
                <w:sz w:val="22"/>
                <w:bdr w:val="none" w:color="auto" w:sz="0" w:space="0" w:frame="1"/>
              </w:rPr>
              <w:t>Lexonik</w:t>
            </w:r>
            <w:proofErr w:type="spellEnd"/>
            <w:r>
              <w:rPr>
                <w:rFonts w:cs="Arial"/>
                <w:color w:val="242424"/>
                <w:sz w:val="22"/>
                <w:bdr w:val="none" w:color="auto" w:sz="0" w:space="0" w:frame="1"/>
              </w:rPr>
              <w:t xml:space="preserve"> reading programme. It will support PP </w:t>
            </w:r>
            <w:r w:rsidRPr="003E51B4">
              <w:rPr>
                <w:rFonts w:cs="Arial"/>
                <w:color w:val="242424"/>
                <w:sz w:val="22"/>
                <w:bdr w:val="none" w:color="auto" w:sz="0" w:space="0" w:frame="1"/>
              </w:rPr>
              <w:t xml:space="preserve">in developing their literacy skills. </w:t>
            </w:r>
            <w:proofErr w:type="spellStart"/>
            <w:r w:rsidRPr="003E51B4">
              <w:rPr>
                <w:rFonts w:cs="Arial"/>
                <w:color w:val="242424"/>
                <w:sz w:val="22"/>
                <w:bdr w:val="none" w:color="auto" w:sz="0" w:space="0" w:frame="1"/>
              </w:rPr>
              <w:t>Lexonik</w:t>
            </w:r>
            <w:proofErr w:type="spellEnd"/>
            <w:r w:rsidRPr="003E51B4">
              <w:rPr>
                <w:rFonts w:cs="Arial"/>
                <w:color w:val="242424"/>
                <w:sz w:val="22"/>
                <w:bdr w:val="none" w:color="auto" w:sz="0" w:space="0" w:frame="1"/>
              </w:rPr>
              <w:t xml:space="preserve"> collect the data and provide the necessary resources for our staff to deliver these interventions.</w:t>
            </w:r>
          </w:p>
          <w:p w:rsidR="001729CD" w:rsidP="001729CD" w:rsidRDefault="001729CD" w14:paraId="3C818C5A" w14:textId="77777777">
            <w:pPr>
              <w:shd w:val="clear" w:color="auto" w:fill="FFFFFF"/>
              <w:spacing w:after="0" w:line="240" w:lineRule="auto"/>
              <w:rPr>
                <w:rFonts w:cs="Arial"/>
                <w:color w:val="242424"/>
                <w:sz w:val="22"/>
                <w:bdr w:val="none" w:color="auto" w:sz="0" w:space="0" w:frame="1"/>
              </w:rPr>
            </w:pPr>
          </w:p>
          <w:p w:rsidRPr="001729CD" w:rsidR="004010E3" w:rsidP="405E6ABE" w:rsidRDefault="001729CD" w14:textId="5B64AC14" w14:paraId="5D2FD7A7">
            <w:pPr>
              <w:shd w:val="clear" w:color="auto" w:fill="FFFFFF" w:themeFill="background1"/>
              <w:spacing w:after="0" w:line="240" w:lineRule="auto"/>
              <w:rPr>
                <w:rFonts w:cs="Arial"/>
                <w:color w:val="FF0000"/>
                <w:sz w:val="22"/>
                <w:szCs w:val="22"/>
              </w:rPr>
            </w:pPr>
            <w:r w:rsidRPr="0DD8350D" w:rsidR="43ECCD05">
              <w:rPr>
                <w:rFonts w:cs="Arial"/>
                <w:color w:val="242424"/>
                <w:sz w:val="22"/>
                <w:szCs w:val="22"/>
                <w:bdr w:val="none" w:color="auto" w:sz="0" w:space="0" w:frame="1"/>
              </w:rPr>
              <w:t xml:space="preserve">Over the course of six weeks, learners improve their phonological awareness by working with common syllable sounds, practising until they reach automaticity to aid reading accuracy and fluency. In parallel to this, learners explore polysyllabic, academic vocabulary and are taught </w:t>
            </w:r>
            <w:r w:rsidRPr="0DD8350D" w:rsidR="43ECCD05">
              <w:rPr>
                <w:rFonts w:cs="Arial"/>
                <w:color w:val="242424"/>
                <w:sz w:val="22"/>
                <w:szCs w:val="22"/>
                <w:bdr w:val="none" w:color="auto" w:sz="0" w:space="0" w:frame="1"/>
              </w:rPr>
              <w:t xml:space="preserve">a methodology</w:t>
            </w:r>
            <w:r w:rsidRPr="0DD8350D" w:rsidR="43ECCD05">
              <w:rPr>
                <w:rFonts w:cs="Arial"/>
                <w:color w:val="242424"/>
                <w:sz w:val="22"/>
                <w:szCs w:val="22"/>
                <w:bdr w:val="none" w:color="auto" w:sz="0" w:space="0" w:frame="1"/>
              </w:rPr>
              <w:lastRenderedPageBreak/>
              <w:t xml:space="preserve"> that supports the morphemic analysis of words, which can be applied independently when they need it most. Learners are selected based on existing internal school assessment processes, then receive a baseline and post assessment </w:t>
            </w:r>
            <w:r w:rsidRPr="0DD8350D" w:rsidR="43ECCD05">
              <w:rPr>
                <w:rFonts w:cs="Arial"/>
                <w:color w:val="242424"/>
                <w:sz w:val="22"/>
                <w:szCs w:val="22"/>
                <w:bdr w:val="none" w:color="auto" w:sz="0" w:space="0" w:frame="1"/>
              </w:rPr>
              <w:t xml:space="preserve">to </w:t>
            </w:r>
            <w:r w:rsidRPr="0DD8350D" w:rsidR="43ECCD05">
              <w:rPr>
                <w:rFonts w:cs="Arial"/>
                <w:color w:val="242424"/>
                <w:sz w:val="22"/>
                <w:szCs w:val="22"/>
                <w:bdr w:val="none" w:color="auto" w:sz="0" w:space="0" w:frame="1"/>
              </w:rPr>
              <w:t>determine</w:t>
            </w:r>
            <w:r w:rsidRPr="0DD8350D" w:rsidR="43ECCD05">
              <w:rPr>
                <w:rFonts w:cs="Arial"/>
                <w:color w:val="242424"/>
                <w:sz w:val="22"/>
                <w:szCs w:val="22"/>
                <w:bdr w:val="none" w:color="auto" w:sz="0" w:space="0" w:frame="1"/>
              </w:rPr>
              <w:t xml:space="preserve"> progress. </w:t>
            </w:r>
            <w:r w:rsidRPr="0DD8350D" w:rsidR="4A453177">
              <w:rPr>
                <w:rFonts w:cs="Arial"/>
                <w:color w:val="242424"/>
                <w:sz w:val="22"/>
                <w:szCs w:val="22"/>
                <w:bdr w:val="none" w:color="auto" w:sz="0" w:space="0" w:frame="1"/>
              </w:rPr>
              <w:t>This will be delivered by our Phonics lead, Librarian, Literacy Lead and AP for Teaching and Learning</w:t>
            </w:r>
            <w:r w:rsidRPr="0DD8350D" w:rsidR="4A453177">
              <w:rPr>
                <w:rFonts w:cs="Arial"/>
                <w:sz w:val="22"/>
                <w:szCs w:val="22"/>
              </w:rPr>
              <w:t xml:space="preserve"> </w:t>
            </w:r>
          </w:p>
          <w:p w:rsidRPr="001729CD" w:rsidR="004010E3" w:rsidP="18C60F5B" w:rsidRDefault="001729CD" w14:paraId="532905E8" w14:textId="5B64AC14">
            <w:pPr>
              <w:shd w:val="clear" w:color="auto" w:fill="FFFFFF" w:themeFill="background1"/>
              <w:spacing w:after="0" w:line="240" w:lineRule="auto"/>
              <w:rPr>
                <w:rFonts w:cs="Arial"/>
                <w:color w:val="FF0000"/>
                <w:sz w:val="22"/>
                <w:szCs w:val="22"/>
              </w:rPr>
            </w:pPr>
            <w:r w:rsidRPr="18C60F5B" w:rsidR="0848CF65">
              <w:rPr>
                <w:rFonts w:cs="Arial"/>
                <w:b w:val="1"/>
                <w:bCs w:val="1"/>
                <w:color w:val="auto"/>
                <w:sz w:val="22"/>
                <w:szCs w:val="22"/>
              </w:rPr>
              <w:t xml:space="preserve"> £22,990</w:t>
            </w:r>
          </w:p>
          <w:p w:rsidRPr="001729CD" w:rsidR="004010E3" w:rsidP="18C60F5B" w:rsidRDefault="001729CD" w14:paraId="67062CDB" w14:textId="79D3A322">
            <w:pPr>
              <w:shd w:val="clear" w:color="auto" w:fill="FFFFFF" w:themeFill="background1"/>
              <w:spacing w:after="0" w:line="240" w:lineRule="auto"/>
              <w:rPr>
                <w:rFonts w:cs="Arial"/>
                <w:color w:val="FF0000"/>
                <w:sz w:val="22"/>
                <w:szCs w:val="22"/>
              </w:rPr>
            </w:pPr>
          </w:p>
          <w:p w:rsidRPr="001729CD" w:rsidR="004010E3" w:rsidP="0DD8350D" w:rsidRDefault="001729CD" w14:paraId="2F5745CE" w14:textId="0FC13431">
            <w:pPr>
              <w:shd w:val="clear" w:color="auto" w:fill="FFFFFF" w:themeFill="background1"/>
              <w:spacing w:after="0" w:line="240" w:lineRule="auto"/>
              <w:rPr>
                <w:rFonts w:cs="Arial"/>
                <w:color w:val="FF0000"/>
                <w:sz w:val="22"/>
                <w:szCs w:val="22"/>
              </w:rPr>
            </w:pPr>
          </w:p>
        </w:tc>
        <w:tc>
          <w:tcPr>
            <w:tcW w:w="37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010E3" w:rsidRDefault="00B164BC" w14:paraId="72ADB9E2" w14:textId="0C7960B0">
            <w:pPr>
              <w:pStyle w:val="TableRowCentered"/>
              <w:jc w:val="left"/>
              <w:rPr>
                <w:sz w:val="22"/>
              </w:rPr>
            </w:pPr>
            <w:hyperlink w:history="1" r:id="rId25">
              <w:r w:rsidRPr="00B044DB" w:rsidR="001729CD">
                <w:rPr>
                  <w:rStyle w:val="Hyperlink"/>
                  <w:sz w:val="22"/>
                </w:rPr>
                <w:t>https://educationendowmentfoundation.org.uk/education-evidence/teaching-learning-toolkit/small-group-tuition</w:t>
              </w:r>
            </w:hyperlink>
          </w:p>
          <w:p w:rsidR="001729CD" w:rsidRDefault="001729CD" w14:paraId="75F72B15" w14:textId="77777777">
            <w:pPr>
              <w:pStyle w:val="TableRowCentered"/>
              <w:jc w:val="left"/>
              <w:rPr>
                <w:sz w:val="22"/>
              </w:rPr>
            </w:pPr>
          </w:p>
          <w:p w:rsidR="001729CD" w:rsidRDefault="00B164BC" w14:paraId="1FC8F89E" w14:textId="3A30F29B">
            <w:pPr>
              <w:pStyle w:val="TableRowCentered"/>
              <w:jc w:val="left"/>
              <w:rPr>
                <w:sz w:val="22"/>
              </w:rPr>
            </w:pPr>
            <w:hyperlink w:history="1" r:id="rId26">
              <w:r w:rsidRPr="00B044DB" w:rsidR="001729CD">
                <w:rPr>
                  <w:rStyle w:val="Hyperlink"/>
                  <w:sz w:val="22"/>
                </w:rPr>
                <w:t>https://educationendowmentfoundation.org.uk/education-evidence/teaching-learning-toolkit/reading-comprehension-strategies</w:t>
              </w:r>
            </w:hyperlink>
          </w:p>
          <w:p w:rsidR="001729CD" w:rsidRDefault="001729CD" w14:paraId="426334AD" w14:textId="77777777">
            <w:pPr>
              <w:pStyle w:val="TableRowCentered"/>
              <w:jc w:val="left"/>
              <w:rPr>
                <w:sz w:val="22"/>
              </w:rPr>
            </w:pPr>
          </w:p>
          <w:p w:rsidR="001729CD" w:rsidRDefault="00B164BC" w14:paraId="05B0D452" w14:textId="49582B8C">
            <w:pPr>
              <w:pStyle w:val="TableRowCentered"/>
              <w:jc w:val="left"/>
              <w:rPr>
                <w:sz w:val="22"/>
              </w:rPr>
            </w:pPr>
            <w:hyperlink w:history="1" r:id="rId27">
              <w:r w:rsidRPr="00B044DB" w:rsidR="001729CD">
                <w:rPr>
                  <w:rStyle w:val="Hyperlink"/>
                  <w:sz w:val="22"/>
                </w:rPr>
                <w:t>https://educationendowmentfoundation.org.uk/education-evidence/teaching-learning-toolkit/phonics</w:t>
              </w:r>
            </w:hyperlink>
          </w:p>
          <w:p w:rsidR="001729CD" w:rsidRDefault="001729CD" w14:paraId="421DA9C1" w14:textId="71D7FA78">
            <w:pPr>
              <w:pStyle w:val="TableRowCentered"/>
              <w:jc w:val="left"/>
              <w:rPr>
                <w:sz w:val="22"/>
              </w:rPr>
            </w:pP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010E3" w:rsidRDefault="001729CD" w14:paraId="07063A9E" w14:textId="70DC639B">
            <w:pPr>
              <w:pStyle w:val="TableRowCentered"/>
              <w:jc w:val="left"/>
              <w:rPr>
                <w:sz w:val="22"/>
              </w:rPr>
            </w:pPr>
            <w:r>
              <w:rPr>
                <w:sz w:val="22"/>
              </w:rPr>
              <w:lastRenderedPageBreak/>
              <w:t>1 - 5</w:t>
            </w:r>
          </w:p>
        </w:tc>
      </w:tr>
      <w:tr w:rsidR="001729CD" w:rsidTr="405E6ABE" w14:paraId="4DF29933" w14:textId="77777777">
        <w:tc>
          <w:tcPr>
            <w:tcW w:w="42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729CD" w:rsidP="001729CD" w:rsidRDefault="001729CD" w14:paraId="44476B61" w14:textId="77777777">
            <w:pPr>
              <w:shd w:val="clear" w:color="auto" w:fill="FFFFFF"/>
              <w:spacing w:after="0" w:line="240" w:lineRule="auto"/>
              <w:rPr>
                <w:rFonts w:cs="Arial"/>
                <w:sz w:val="22"/>
              </w:rPr>
            </w:pPr>
            <w:r w:rsidRPr="007B34C0">
              <w:rPr>
                <w:rFonts w:cs="Arial"/>
                <w:sz w:val="22"/>
              </w:rPr>
              <w:t>Ongoing intervention and support for SEND/PP pupils meaning increased access to mainstream curriculum through progress coaches and student support</w:t>
            </w:r>
            <w:r>
              <w:rPr>
                <w:rFonts w:cs="Arial"/>
                <w:sz w:val="22"/>
              </w:rPr>
              <w:t>.</w:t>
            </w:r>
          </w:p>
          <w:p w:rsidR="001729CD" w:rsidP="001729CD" w:rsidRDefault="001729CD" w14:paraId="453DC1F6" w14:textId="77777777">
            <w:pPr>
              <w:shd w:val="clear" w:color="auto" w:fill="FFFFFF"/>
              <w:spacing w:after="0" w:line="240" w:lineRule="auto"/>
              <w:rPr>
                <w:rFonts w:cs="Arial"/>
                <w:sz w:val="22"/>
              </w:rPr>
            </w:pPr>
          </w:p>
          <w:p w:rsidR="001729CD" w:rsidP="0DD8350D" w:rsidRDefault="001729CD" w14:paraId="118026DE" w14:textId="47A20603">
            <w:pPr>
              <w:shd w:val="clear" w:color="auto" w:fill="FFFFFF" w:themeFill="background1"/>
              <w:spacing w:after="0" w:line="240" w:lineRule="auto"/>
              <w:rPr>
                <w:rFonts w:cs="Arial"/>
                <w:color w:val="FF0000"/>
                <w:sz w:val="22"/>
                <w:szCs w:val="22"/>
              </w:rPr>
            </w:pPr>
            <w:r w:rsidRPr="405E6ABE" w:rsidR="43ECCD05">
              <w:rPr>
                <w:rFonts w:cs="Arial"/>
                <w:sz w:val="22"/>
                <w:szCs w:val="22"/>
              </w:rPr>
              <w:t>Increased number of progress coaches employed to support intervention of SEND PP learners</w:t>
            </w:r>
            <w:r w:rsidRPr="405E6ABE" w:rsidR="43ECCD05">
              <w:rPr>
                <w:rFonts w:cs="Arial"/>
                <w:sz w:val="22"/>
                <w:szCs w:val="22"/>
              </w:rPr>
              <w:t>.</w:t>
            </w:r>
            <w:r w:rsidRPr="405E6ABE" w:rsidR="23D5946B">
              <w:rPr>
                <w:rFonts w:cs="Arial"/>
                <w:sz w:val="22"/>
                <w:szCs w:val="22"/>
              </w:rPr>
              <w:t xml:space="preserve">  </w:t>
            </w:r>
            <w:r w:rsidRPr="405E6ABE" w:rsidR="23D5946B">
              <w:rPr>
                <w:rFonts w:cs="Arial"/>
                <w:sz w:val="22"/>
                <w:szCs w:val="22"/>
              </w:rPr>
              <w:t xml:space="preserve">11 progress coaches employed to meet </w:t>
            </w:r>
            <w:r w:rsidRPr="405E6ABE" w:rsidR="5338310C">
              <w:rPr>
                <w:rFonts w:cs="Arial"/>
                <w:sz w:val="22"/>
                <w:szCs w:val="22"/>
              </w:rPr>
              <w:t xml:space="preserve">the needs of </w:t>
            </w:r>
            <w:r w:rsidRPr="405E6ABE" w:rsidR="5338310C">
              <w:rPr>
                <w:rFonts w:cs="Arial"/>
                <w:sz w:val="22"/>
                <w:szCs w:val="22"/>
              </w:rPr>
              <w:t>identified</w:t>
            </w:r>
            <w:r w:rsidRPr="405E6ABE" w:rsidR="5338310C">
              <w:rPr>
                <w:rFonts w:cs="Arial"/>
                <w:sz w:val="22"/>
                <w:szCs w:val="22"/>
              </w:rPr>
              <w:t xml:space="preserve"> pupils</w:t>
            </w:r>
            <w:r w:rsidRPr="405E6ABE" w:rsidR="5338310C">
              <w:rPr>
                <w:rFonts w:cs="Arial"/>
                <w:sz w:val="22"/>
                <w:szCs w:val="22"/>
              </w:rPr>
              <w:t xml:space="preserve">.  </w:t>
            </w:r>
          </w:p>
          <w:p w:rsidR="00586909" w:rsidP="18C60F5B" w:rsidRDefault="00586909" w14:paraId="0C4CF955" w14:textId="77777777">
            <w:pPr>
              <w:shd w:val="clear" w:color="auto" w:fill="FFFFFF" w:themeFill="background1"/>
              <w:spacing w:after="0" w:line="240" w:lineRule="auto"/>
              <w:rPr>
                <w:rFonts w:cs="Arial"/>
                <w:sz w:val="22"/>
                <w:szCs w:val="22"/>
              </w:rPr>
            </w:pPr>
          </w:p>
          <w:p w:rsidR="62316B7E" w:rsidP="18C60F5B" w:rsidRDefault="62316B7E" w14:paraId="22D62C1D" w14:textId="433F188A">
            <w:pPr>
              <w:pStyle w:val="Normal"/>
              <w:suppressLineNumbers w:val="0"/>
              <w:shd w:val="clear" w:color="auto" w:fill="FFFFFF" w:themeFill="background1"/>
              <w:bidi w:val="0"/>
              <w:spacing w:before="0" w:beforeAutospacing="off" w:after="0" w:afterAutospacing="off" w:line="240" w:lineRule="auto"/>
              <w:ind w:left="0" w:right="0"/>
              <w:jc w:val="left"/>
              <w:rPr>
                <w:rFonts w:cs="Arial"/>
                <w:b w:val="1"/>
                <w:bCs w:val="1"/>
                <w:color w:val="auto"/>
                <w:sz w:val="22"/>
                <w:szCs w:val="22"/>
              </w:rPr>
            </w:pPr>
            <w:r w:rsidRPr="405E6ABE" w:rsidR="555E29C4">
              <w:rPr>
                <w:rFonts w:cs="Arial"/>
                <w:b w:val="1"/>
                <w:bCs w:val="1"/>
                <w:color w:val="auto"/>
                <w:sz w:val="22"/>
                <w:szCs w:val="22"/>
              </w:rPr>
              <w:t xml:space="preserve"> £115,8</w:t>
            </w:r>
            <w:r w:rsidRPr="405E6ABE" w:rsidR="518254CF">
              <w:rPr>
                <w:rFonts w:cs="Arial"/>
                <w:b w:val="1"/>
                <w:bCs w:val="1"/>
                <w:color w:val="auto"/>
                <w:sz w:val="22"/>
                <w:szCs w:val="22"/>
              </w:rPr>
              <w:t>81</w:t>
            </w:r>
          </w:p>
          <w:p w:rsidR="18C60F5B" w:rsidP="18C60F5B" w:rsidRDefault="18C60F5B" w14:paraId="6933EFD0" w14:textId="5C1201EA">
            <w:pPr>
              <w:shd w:val="clear" w:color="auto" w:fill="FFFFFF" w:themeFill="background1"/>
              <w:spacing w:after="0" w:line="240" w:lineRule="auto"/>
              <w:rPr>
                <w:rFonts w:cs="Arial"/>
                <w:sz w:val="22"/>
                <w:szCs w:val="22"/>
              </w:rPr>
            </w:pPr>
          </w:p>
          <w:p w:rsidR="00586909" w:rsidP="00586909" w:rsidRDefault="00B75DB7" w14:paraId="32186052" w14:textId="42F68BCE">
            <w:pPr>
              <w:suppressAutoHyphens w:val="0"/>
              <w:autoSpaceDN/>
              <w:spacing w:after="0" w:line="240" w:lineRule="auto"/>
              <w:ind w:left="45" w:right="45"/>
              <w:textAlignment w:val="baseline"/>
              <w:rPr>
                <w:rFonts w:cs="Arial"/>
                <w:color w:val="auto"/>
                <w:sz w:val="22"/>
                <w:szCs w:val="22"/>
              </w:rPr>
            </w:pPr>
            <w:r>
              <w:rPr>
                <w:rFonts w:cs="Arial"/>
                <w:sz w:val="22"/>
                <w:szCs w:val="22"/>
              </w:rPr>
              <w:t xml:space="preserve">Implement 2 </w:t>
            </w:r>
            <w:r w:rsidR="00586909">
              <w:rPr>
                <w:rFonts w:cs="Arial"/>
                <w:sz w:val="22"/>
                <w:szCs w:val="22"/>
              </w:rPr>
              <w:t>members of the SEND Team</w:t>
            </w:r>
            <w:r w:rsidRPr="00586909" w:rsidR="00586909">
              <w:rPr>
                <w:rFonts w:cs="Arial"/>
                <w:color w:val="auto"/>
                <w:sz w:val="22"/>
                <w:szCs w:val="22"/>
              </w:rPr>
              <w:t xml:space="preserve"> to be upskilled to be able to support pupils on higher tier topics and processes so that interventions can include these areas to raise achievement. </w:t>
            </w:r>
          </w:p>
          <w:p w:rsidRPr="00586909" w:rsidR="00586909" w:rsidP="00586909" w:rsidRDefault="00586909" w14:paraId="736E6FA1" w14:textId="77777777">
            <w:pPr>
              <w:suppressAutoHyphens w:val="0"/>
              <w:autoSpaceDN/>
              <w:spacing w:after="0" w:line="240" w:lineRule="auto"/>
              <w:ind w:left="45" w:right="45"/>
              <w:textAlignment w:val="baseline"/>
              <w:rPr>
                <w:rFonts w:ascii="Segoe UI" w:hAnsi="Segoe UI" w:cs="Segoe UI"/>
                <w:sz w:val="18"/>
                <w:szCs w:val="18"/>
              </w:rPr>
            </w:pPr>
          </w:p>
          <w:p w:rsidR="00586909" w:rsidP="00586909" w:rsidRDefault="00586909" w14:paraId="6C33EFB2" w14:textId="1C2A2C65">
            <w:pPr>
              <w:suppressAutoHyphens w:val="0"/>
              <w:autoSpaceDN/>
              <w:spacing w:after="0" w:line="240" w:lineRule="auto"/>
              <w:ind w:left="45" w:right="45"/>
              <w:textAlignment w:val="baseline"/>
              <w:rPr>
                <w:rFonts w:cs="Arial"/>
                <w:color w:val="auto"/>
                <w:sz w:val="22"/>
                <w:szCs w:val="22"/>
              </w:rPr>
            </w:pPr>
            <w:r w:rsidRPr="00586909">
              <w:rPr>
                <w:rFonts w:cs="Arial"/>
                <w:color w:val="auto"/>
                <w:sz w:val="22"/>
                <w:szCs w:val="22"/>
              </w:rPr>
              <w:t>For PP pupils to be the first tested alongside SEND pupils for EAA. </w:t>
            </w:r>
          </w:p>
          <w:p w:rsidRPr="00586909" w:rsidR="00586909" w:rsidP="00586909" w:rsidRDefault="00586909" w14:paraId="18F5D41E" w14:textId="77777777">
            <w:pPr>
              <w:suppressAutoHyphens w:val="0"/>
              <w:autoSpaceDN/>
              <w:spacing w:after="0" w:line="240" w:lineRule="auto"/>
              <w:ind w:left="45" w:right="45"/>
              <w:textAlignment w:val="baseline"/>
              <w:rPr>
                <w:rFonts w:ascii="Segoe UI" w:hAnsi="Segoe UI" w:cs="Segoe UI"/>
                <w:sz w:val="18"/>
                <w:szCs w:val="18"/>
              </w:rPr>
            </w:pPr>
          </w:p>
          <w:p w:rsidR="00586909" w:rsidP="00586909" w:rsidRDefault="00586909" w14:paraId="1F7F6B90" w14:textId="05062D5B">
            <w:pPr>
              <w:suppressAutoHyphens w:val="0"/>
              <w:autoSpaceDN/>
              <w:spacing w:after="0" w:line="240" w:lineRule="auto"/>
              <w:ind w:left="45" w:right="45"/>
              <w:textAlignment w:val="baseline"/>
              <w:rPr>
                <w:rFonts w:cs="Arial"/>
                <w:color w:val="auto"/>
                <w:sz w:val="22"/>
                <w:szCs w:val="22"/>
              </w:rPr>
            </w:pPr>
            <w:r w:rsidRPr="00586909">
              <w:rPr>
                <w:rFonts w:cs="Arial"/>
                <w:color w:val="auto"/>
                <w:sz w:val="22"/>
                <w:szCs w:val="22"/>
              </w:rPr>
              <w:t>Continue Rubric training, lesson breakdown with PCs/TAs and implement the EEF TA framework of pupil support. </w:t>
            </w:r>
          </w:p>
          <w:p w:rsidRPr="00586909" w:rsidR="00586909" w:rsidP="00586909" w:rsidRDefault="00586909" w14:paraId="59069C5A" w14:textId="77777777">
            <w:pPr>
              <w:suppressAutoHyphens w:val="0"/>
              <w:autoSpaceDN/>
              <w:spacing w:after="0" w:line="240" w:lineRule="auto"/>
              <w:ind w:left="45" w:right="45"/>
              <w:textAlignment w:val="baseline"/>
              <w:rPr>
                <w:rFonts w:ascii="Segoe UI" w:hAnsi="Segoe UI" w:cs="Segoe UI"/>
                <w:sz w:val="18"/>
                <w:szCs w:val="18"/>
              </w:rPr>
            </w:pPr>
          </w:p>
          <w:p w:rsidRPr="00586909" w:rsidR="00586909" w:rsidP="00586909" w:rsidRDefault="00586909" w14:paraId="764E3C5D" w14:textId="6BCBC5F9">
            <w:pPr>
              <w:suppressAutoHyphens w:val="0"/>
              <w:autoSpaceDN/>
              <w:spacing w:after="0" w:line="240" w:lineRule="auto"/>
              <w:ind w:left="45" w:right="45"/>
              <w:textAlignment w:val="baseline"/>
              <w:rPr>
                <w:rFonts w:ascii="Segoe UI" w:hAnsi="Segoe UI" w:cs="Segoe UI"/>
                <w:sz w:val="18"/>
                <w:szCs w:val="18"/>
              </w:rPr>
            </w:pPr>
            <w:r w:rsidRPr="18C60F5B" w:rsidR="0CB94311">
              <w:rPr>
                <w:rFonts w:cs="Arial"/>
                <w:color w:val="auto"/>
                <w:sz w:val="22"/>
                <w:szCs w:val="22"/>
              </w:rPr>
              <w:t>SEND team</w:t>
            </w:r>
            <w:r w:rsidRPr="18C60F5B" w:rsidR="0CB94311">
              <w:rPr>
                <w:rFonts w:cs="Arial"/>
                <w:color w:val="auto"/>
                <w:sz w:val="22"/>
                <w:szCs w:val="22"/>
              </w:rPr>
              <w:t xml:space="preserve"> to request teachers seating plans so that they can identify PP pupils in the classroom</w:t>
            </w:r>
          </w:p>
          <w:p w:rsidR="00586909" w:rsidP="18C60F5B" w:rsidRDefault="00932B5A" w14:paraId="42282F3C" w14:textId="64995AED">
            <w:pPr>
              <w:pStyle w:val="Normal"/>
              <w:suppressLineNumbers w:val="0"/>
              <w:shd w:val="clear" w:color="auto" w:fill="FFFFFF" w:themeFill="background1"/>
              <w:bidi w:val="0"/>
              <w:spacing w:before="0" w:beforeAutospacing="off" w:after="0" w:afterAutospacing="off" w:line="240" w:lineRule="auto"/>
              <w:ind w:left="0" w:right="0"/>
              <w:jc w:val="left"/>
              <w:rPr>
                <w:rFonts w:cs="Arial"/>
                <w:b w:val="1"/>
                <w:bCs w:val="1"/>
                <w:color w:val="auto"/>
                <w:sz w:val="22"/>
                <w:szCs w:val="22"/>
              </w:rPr>
            </w:pPr>
            <w:r w:rsidRPr="405E6ABE" w:rsidR="291CD445">
              <w:rPr>
                <w:rFonts w:cs="Arial"/>
                <w:b w:val="1"/>
                <w:bCs w:val="1"/>
                <w:color w:val="auto"/>
                <w:sz w:val="22"/>
                <w:szCs w:val="22"/>
              </w:rPr>
              <w:t xml:space="preserve"> £30,733</w:t>
            </w:r>
          </w:p>
        </w:tc>
        <w:tc>
          <w:tcPr>
            <w:tcW w:w="37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729CD" w:rsidRDefault="00B164BC" w14:paraId="4D150E39" w14:textId="56F423F8">
            <w:pPr>
              <w:pStyle w:val="TableRowCentered"/>
              <w:jc w:val="left"/>
              <w:rPr>
                <w:sz w:val="22"/>
              </w:rPr>
            </w:pPr>
            <w:hyperlink w:history="1" r:id="rId28">
              <w:r w:rsidRPr="00B044DB" w:rsidR="001729CD">
                <w:rPr>
                  <w:rStyle w:val="Hyperlink"/>
                  <w:sz w:val="22"/>
                </w:rPr>
                <w:t>https://educationendowmentfoundation.org.uk/education-evidence/guidance-reports/teaching-assistants</w:t>
              </w:r>
            </w:hyperlink>
          </w:p>
          <w:p w:rsidR="001729CD" w:rsidRDefault="001729CD" w14:paraId="1D03C5CB" w14:textId="77777777">
            <w:pPr>
              <w:pStyle w:val="TableRowCentered"/>
              <w:jc w:val="left"/>
              <w:rPr>
                <w:sz w:val="22"/>
              </w:rPr>
            </w:pPr>
          </w:p>
          <w:p w:rsidR="001729CD" w:rsidRDefault="00B164BC" w14:paraId="44A3BBE5" w14:textId="51D760B0">
            <w:pPr>
              <w:pStyle w:val="TableRowCentered"/>
              <w:jc w:val="left"/>
              <w:rPr>
                <w:sz w:val="22"/>
              </w:rPr>
            </w:pPr>
            <w:hyperlink w:history="1" r:id="rId29">
              <w:r w:rsidRPr="00B044DB" w:rsidR="001729CD">
                <w:rPr>
                  <w:rStyle w:val="Hyperlink"/>
                  <w:sz w:val="22"/>
                </w:rPr>
                <w:t>https://educationendowmentfoundation.org.uk/education-evidence/teaching-learning-toolkit/small-group-tuition</w:t>
              </w:r>
            </w:hyperlink>
          </w:p>
          <w:p w:rsidR="001729CD" w:rsidRDefault="001729CD" w14:paraId="1AA8EB17" w14:textId="4C5DC6E2">
            <w:pPr>
              <w:pStyle w:val="TableRowCentered"/>
              <w:jc w:val="left"/>
              <w:rPr>
                <w:sz w:val="22"/>
              </w:rPr>
            </w:pPr>
          </w:p>
        </w:tc>
        <w:tc>
          <w:tcPr>
            <w:tcW w:w="15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729CD" w:rsidRDefault="001729CD" w14:paraId="5D4F801C" w14:textId="70FB4964">
            <w:pPr>
              <w:pStyle w:val="TableRowCentered"/>
              <w:jc w:val="left"/>
              <w:rPr>
                <w:sz w:val="22"/>
              </w:rPr>
            </w:pPr>
            <w:r>
              <w:rPr>
                <w:sz w:val="22"/>
              </w:rPr>
              <w:t>1-5</w:t>
            </w:r>
          </w:p>
        </w:tc>
      </w:tr>
    </w:tbl>
    <w:p w:rsidR="00E66558" w:rsidP="00AA355B" w:rsidRDefault="00E66558" w14:paraId="2A7D5531" w14:textId="54C457D8"/>
    <w:p w:rsidR="00053300" w:rsidP="00AA355B" w:rsidRDefault="00053300" w14:paraId="0B6AEC6A" w14:textId="77777777"/>
    <w:p w:rsidRPr="00AA355B" w:rsidR="00E66558" w:rsidP="00AA355B" w:rsidRDefault="009D71E8" w14:paraId="2A7D5532" w14:textId="59A68BC3">
      <w:pPr>
        <w:pStyle w:val="Heading3"/>
      </w:pPr>
      <w:r>
        <w:t>Wider strategies (for example, related to attendance, behaviour, wellbeing)</w:t>
      </w:r>
    </w:p>
    <w:p w:rsidR="00E66558" w:rsidRDefault="00A71A55" w14:paraId="2A7D5533" w14:textId="6C8D9349">
      <w:pPr>
        <w:spacing w:before="240" w:after="120"/>
      </w:pPr>
      <w:r w:rsidR="00A71A55">
        <w:rPr/>
        <w:t xml:space="preserve">Budgeted cost: </w:t>
      </w:r>
      <w:r w:rsidR="33EF5D1D">
        <w:rPr/>
        <w:t>46,025</w:t>
      </w:r>
    </w:p>
    <w:tbl>
      <w:tblPr>
        <w:tblW w:w="5000" w:type="pct"/>
        <w:tblLayout w:type="fixed"/>
        <w:tblCellMar>
          <w:left w:w="10" w:type="dxa"/>
          <w:right w:w="10" w:type="dxa"/>
        </w:tblCellMar>
        <w:tblLook w:val="04A0" w:firstRow="1" w:lastRow="0" w:firstColumn="1" w:lastColumn="0" w:noHBand="0" w:noVBand="1"/>
      </w:tblPr>
      <w:tblGrid>
        <w:gridCol w:w="4390"/>
        <w:gridCol w:w="3549"/>
        <w:gridCol w:w="1547"/>
      </w:tblGrid>
      <w:tr w:rsidR="00E66558" w:rsidTr="405E6ABE" w14:paraId="2A7D5537"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4" w14:textId="77777777">
            <w:pPr>
              <w:pStyle w:val="TableHeader"/>
              <w:jc w:val="left"/>
            </w:pPr>
            <w:r>
              <w:lastRenderedPageBreak/>
              <w:t>Activity</w:t>
            </w: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405E6ABE" w14:paraId="2A7D553B"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9258D" w:rsidR="00E66558" w:rsidP="0079258D" w:rsidRDefault="0079258D" w14:paraId="631FF6B6" w14:textId="439D35DE">
            <w:pPr>
              <w:pStyle w:val="TableRow"/>
              <w:ind w:left="0"/>
              <w:rPr>
                <w:rFonts w:cs="Arial"/>
                <w:sz w:val="22"/>
              </w:rPr>
            </w:pPr>
            <w:r>
              <w:rPr>
                <w:rFonts w:cs="Arial"/>
                <w:sz w:val="22"/>
              </w:rPr>
              <w:t xml:space="preserve">Strategies </w:t>
            </w:r>
            <w:r w:rsidRPr="0079258D">
              <w:rPr>
                <w:rFonts w:cs="Arial"/>
                <w:sz w:val="22"/>
              </w:rPr>
              <w:t>to promote attendance for PP students</w:t>
            </w:r>
          </w:p>
          <w:p w:rsidRPr="0079258D" w:rsidR="0079258D" w:rsidRDefault="0079258D" w14:paraId="15AABDD8" w14:textId="77777777">
            <w:pPr>
              <w:pStyle w:val="TableRow"/>
              <w:rPr>
                <w:rFonts w:cs="Arial"/>
                <w:sz w:val="22"/>
              </w:rPr>
            </w:pPr>
          </w:p>
          <w:p w:rsidRPr="005D6AF6" w:rsidR="0079258D" w:rsidP="0079258D" w:rsidRDefault="0079258D" w14:paraId="4DB72FC4" w14:textId="77777777">
            <w:pPr>
              <w:shd w:val="clear" w:color="auto" w:fill="FFFFFF"/>
              <w:spacing w:after="0" w:line="240" w:lineRule="auto"/>
              <w:textAlignment w:val="baseline"/>
              <w:rPr>
                <w:rFonts w:cs="Arial"/>
                <w:color w:val="000000"/>
                <w:sz w:val="22"/>
              </w:rPr>
            </w:pPr>
            <w:r w:rsidRPr="005D6AF6">
              <w:rPr>
                <w:rFonts w:cs="Arial"/>
                <w:color w:val="000000"/>
                <w:sz w:val="22"/>
              </w:rPr>
              <w:t>Tutor calls 4 students at risk of PA when they are absent</w:t>
            </w:r>
          </w:p>
          <w:p w:rsidRPr="005D6AF6" w:rsidR="0079258D" w:rsidP="0079258D" w:rsidRDefault="0079258D" w14:paraId="07B05616" w14:textId="5339762B">
            <w:pPr>
              <w:shd w:val="clear" w:color="auto" w:fill="FFFFFF"/>
              <w:spacing w:after="0" w:line="240" w:lineRule="auto"/>
              <w:textAlignment w:val="baseline"/>
              <w:rPr>
                <w:rFonts w:cs="Arial"/>
                <w:color w:val="000000"/>
                <w:sz w:val="22"/>
              </w:rPr>
            </w:pPr>
            <w:r w:rsidRPr="005D6AF6">
              <w:rPr>
                <w:rFonts w:cs="Arial"/>
                <w:color w:val="000000"/>
                <w:sz w:val="22"/>
              </w:rPr>
              <w:t xml:space="preserve">Students rewarded with Golden ticket for attending school with </w:t>
            </w:r>
            <w:r w:rsidR="00586909">
              <w:rPr>
                <w:rFonts w:cs="Arial"/>
                <w:color w:val="000000"/>
                <w:sz w:val="22"/>
              </w:rPr>
              <w:t>chance to win 1 of 4 big prizes.</w:t>
            </w:r>
          </w:p>
          <w:p w:rsidR="0079258D" w:rsidP="0079258D" w:rsidRDefault="00586909" w14:paraId="12E34257" w14:textId="5D221CE8">
            <w:pPr>
              <w:shd w:val="clear" w:color="auto" w:fill="FFFFFF"/>
              <w:spacing w:after="0" w:line="240" w:lineRule="auto"/>
              <w:textAlignment w:val="baseline"/>
              <w:rPr>
                <w:rFonts w:cs="Arial"/>
                <w:color w:val="000000"/>
                <w:sz w:val="22"/>
              </w:rPr>
            </w:pPr>
            <w:proofErr w:type="spellStart"/>
            <w:r>
              <w:rPr>
                <w:rFonts w:cs="Arial"/>
                <w:color w:val="000000"/>
                <w:sz w:val="22"/>
              </w:rPr>
              <w:t>House</w:t>
            </w:r>
            <w:r w:rsidRPr="005D6AF6" w:rsidR="0079258D">
              <w:rPr>
                <w:rFonts w:cs="Arial"/>
                <w:color w:val="000000"/>
                <w:sz w:val="22"/>
              </w:rPr>
              <w:t>opoly</w:t>
            </w:r>
            <w:proofErr w:type="spellEnd"/>
            <w:r w:rsidRPr="005D6AF6" w:rsidR="0079258D">
              <w:rPr>
                <w:rFonts w:cs="Arial"/>
                <w:color w:val="000000"/>
                <w:sz w:val="22"/>
              </w:rPr>
              <w:t xml:space="preserve">, tutor group with highest attendance wins a </w:t>
            </w:r>
            <w:proofErr w:type="spellStart"/>
            <w:r w:rsidRPr="005D6AF6" w:rsidR="0079258D">
              <w:rPr>
                <w:rFonts w:cs="Arial"/>
                <w:color w:val="000000"/>
                <w:sz w:val="22"/>
              </w:rPr>
              <w:t>non uniform</w:t>
            </w:r>
            <w:proofErr w:type="spellEnd"/>
            <w:r w:rsidRPr="005D6AF6" w:rsidR="0079258D">
              <w:rPr>
                <w:rFonts w:cs="Arial"/>
                <w:color w:val="000000"/>
                <w:sz w:val="22"/>
              </w:rPr>
              <w:t xml:space="preserve"> or pizza lunch </w:t>
            </w:r>
          </w:p>
          <w:p w:rsidR="009C1FA9" w:rsidP="0079258D" w:rsidRDefault="009C1FA9" w14:paraId="00BBCE3F" w14:textId="15CB6FE0">
            <w:pPr>
              <w:shd w:val="clear" w:color="auto" w:fill="FFFFFF"/>
              <w:spacing w:after="0" w:line="240" w:lineRule="auto"/>
              <w:textAlignment w:val="baseline"/>
              <w:rPr>
                <w:rFonts w:cs="Arial"/>
                <w:color w:val="000000"/>
                <w:sz w:val="22"/>
              </w:rPr>
            </w:pPr>
          </w:p>
          <w:p w:rsidR="0DD8350D" w:rsidP="0DD8350D" w:rsidRDefault="0DD8350D" w14:paraId="320C576B" w14:textId="7762277A">
            <w:pPr>
              <w:shd w:val="clear" w:color="auto" w:fill="FFFFFF" w:themeFill="background1"/>
              <w:spacing w:after="0" w:line="240" w:lineRule="auto"/>
              <w:rPr>
                <w:rFonts w:cs="Arial"/>
                <w:color w:val="FF0000"/>
                <w:sz w:val="22"/>
                <w:szCs w:val="22"/>
              </w:rPr>
            </w:pPr>
            <w:r w:rsidRPr="5E3303CA" w:rsidR="5573561A">
              <w:rPr>
                <w:rFonts w:cs="Arial"/>
                <w:color w:val="000000" w:themeColor="text1" w:themeTint="FF" w:themeShade="FF"/>
                <w:sz w:val="22"/>
                <w:szCs w:val="22"/>
              </w:rPr>
              <w:t xml:space="preserve">Home visits made for pupils who are </w:t>
            </w:r>
            <w:r w:rsidRPr="5E3303CA" w:rsidR="6D9FF527">
              <w:rPr>
                <w:rFonts w:cs="Arial"/>
                <w:color w:val="000000" w:themeColor="text1" w:themeTint="FF" w:themeShade="FF"/>
                <w:sz w:val="22"/>
                <w:szCs w:val="22"/>
              </w:rPr>
              <w:t>severely</w:t>
            </w:r>
            <w:r w:rsidRPr="5E3303CA" w:rsidR="5573561A">
              <w:rPr>
                <w:rFonts w:cs="Arial"/>
                <w:color w:val="000000" w:themeColor="text1" w:themeTint="FF" w:themeShade="FF"/>
                <w:sz w:val="22"/>
                <w:szCs w:val="22"/>
              </w:rPr>
              <w:t xml:space="preserve"> absent.</w:t>
            </w:r>
            <w:r w:rsidRPr="5E3303CA" w:rsidR="2D0D6A5A">
              <w:rPr>
                <w:rFonts w:cs="Arial"/>
                <w:color w:val="000000" w:themeColor="text1" w:themeTint="FF" w:themeShade="FF"/>
                <w:sz w:val="22"/>
                <w:szCs w:val="22"/>
              </w:rPr>
              <w:t xml:space="preserve"> </w:t>
            </w:r>
          </w:p>
          <w:p w:rsidR="0A76D501" w:rsidP="0DD8350D" w:rsidRDefault="0A76D501" w14:paraId="0D1A2F6C" w14:textId="111B2FB3">
            <w:pPr>
              <w:shd w:val="clear" w:color="auto" w:fill="FFFFFF" w:themeFill="background1"/>
              <w:spacing w:after="0" w:line="240" w:lineRule="auto"/>
              <w:rPr>
                <w:rFonts w:cs="Arial"/>
                <w:color w:val="FF0000"/>
                <w:sz w:val="22"/>
                <w:szCs w:val="22"/>
              </w:rPr>
            </w:pPr>
            <w:r w:rsidRPr="5E3303CA" w:rsidR="641EBA12">
              <w:rPr>
                <w:rFonts w:cs="Arial"/>
                <w:color w:val="FF0000"/>
                <w:sz w:val="22"/>
                <w:szCs w:val="22"/>
              </w:rPr>
              <w:t>.</w:t>
            </w:r>
          </w:p>
          <w:p w:rsidRPr="005D6AF6" w:rsidR="006D4647" w:rsidP="5E3303CA" w:rsidRDefault="006D4647" w14:paraId="58E45BEF" w14:textId="143D8AB3">
            <w:pPr>
              <w:shd w:val="clear" w:color="auto" w:fill="FFFFFF" w:themeFill="background1"/>
              <w:spacing w:after="0" w:line="240" w:lineRule="auto"/>
              <w:textAlignment w:val="baseline"/>
              <w:rPr>
                <w:rFonts w:cs="Arial"/>
                <w:color w:val="FF0000"/>
                <w:sz w:val="22"/>
                <w:szCs w:val="22"/>
              </w:rPr>
            </w:pPr>
            <w:r w:rsidRPr="5E3303CA" w:rsidR="00B75DB7">
              <w:rPr>
                <w:rFonts w:cs="Arial"/>
                <w:color w:val="000000" w:themeColor="text1" w:themeTint="FF" w:themeShade="FF"/>
                <w:sz w:val="22"/>
                <w:szCs w:val="22"/>
              </w:rPr>
              <w:t>Provision</w:t>
            </w:r>
            <w:r w:rsidRPr="5E3303CA" w:rsidR="3FCEB0EF">
              <w:rPr>
                <w:rFonts w:cs="Arial"/>
                <w:color w:val="000000" w:themeColor="text1" w:themeTint="FF" w:themeShade="FF"/>
                <w:sz w:val="22"/>
                <w:szCs w:val="22"/>
              </w:rPr>
              <w:t xml:space="preserve"> of ‘The </w:t>
            </w:r>
            <w:r w:rsidRPr="5E3303CA" w:rsidR="3FCEB0EF">
              <w:rPr>
                <w:rFonts w:cs="Arial"/>
                <w:color w:val="000000" w:themeColor="text1" w:themeTint="FF" w:themeShade="FF"/>
                <w:sz w:val="22"/>
                <w:szCs w:val="22"/>
              </w:rPr>
              <w:t>Bridge</w:t>
            </w:r>
            <w:r w:rsidRPr="5E3303CA" w:rsidR="3FCEB0EF">
              <w:rPr>
                <w:rFonts w:cs="Arial"/>
                <w:color w:val="000000" w:themeColor="text1" w:themeTint="FF" w:themeShade="FF"/>
                <w:sz w:val="22"/>
                <w:szCs w:val="22"/>
              </w:rPr>
              <w:t>’ to provide a gateway for pupils back into school.</w:t>
            </w:r>
            <w:r w:rsidRPr="5E3303CA" w:rsidR="7F1178A3">
              <w:rPr>
                <w:rFonts w:cs="Arial"/>
                <w:color w:val="000000" w:themeColor="text1" w:themeTint="FF" w:themeShade="FF"/>
                <w:sz w:val="22"/>
                <w:szCs w:val="22"/>
              </w:rPr>
              <w:t xml:space="preserve"> </w:t>
            </w:r>
          </w:p>
          <w:p w:rsidRPr="005D6AF6" w:rsidR="0079258D" w:rsidP="0DD8350D" w:rsidRDefault="0079258D" w14:paraId="3374CDDC" w14:textId="14C77EF2">
            <w:pPr>
              <w:shd w:val="clear" w:color="auto" w:fill="FFFFFF" w:themeFill="background1"/>
              <w:spacing w:after="0" w:line="240" w:lineRule="auto"/>
              <w:textAlignment w:val="baseline"/>
              <w:rPr>
                <w:rFonts w:cs="Arial"/>
                <w:color w:val="000000"/>
                <w:sz w:val="22"/>
                <w:szCs w:val="22"/>
              </w:rPr>
            </w:pPr>
            <w:r w:rsidRPr="5E3303CA" w:rsidR="0C298474">
              <w:rPr>
                <w:rFonts w:cs="Arial"/>
                <w:color w:val="000000" w:themeColor="text1" w:themeTint="FF" w:themeShade="FF"/>
                <w:sz w:val="22"/>
                <w:szCs w:val="22"/>
              </w:rPr>
              <w:t xml:space="preserve">Random </w:t>
            </w:r>
            <w:r w:rsidRPr="5E3303CA" w:rsidR="0C298474">
              <w:rPr>
                <w:rFonts w:cs="Arial"/>
                <w:color w:val="000000" w:themeColor="text1" w:themeTint="FF" w:themeShade="FF"/>
                <w:sz w:val="22"/>
                <w:szCs w:val="22"/>
              </w:rPr>
              <w:t>prize</w:t>
            </w:r>
            <w:r w:rsidRPr="5E3303CA" w:rsidR="0C298474">
              <w:rPr>
                <w:rFonts w:cs="Arial"/>
                <w:color w:val="000000" w:themeColor="text1" w:themeTint="FF" w:themeShade="FF"/>
                <w:sz w:val="22"/>
                <w:szCs w:val="22"/>
              </w:rPr>
              <w:t xml:space="preserve"> draw each Friday with students who have 100% for that week</w:t>
            </w:r>
            <w:r w:rsidRPr="5E3303CA" w:rsidR="2D0D6A5A">
              <w:rPr>
                <w:rFonts w:cs="Arial"/>
                <w:color w:val="000000" w:themeColor="text1" w:themeTint="FF" w:themeShade="FF"/>
                <w:sz w:val="22"/>
                <w:szCs w:val="22"/>
              </w:rPr>
              <w:t xml:space="preserve">. </w:t>
            </w:r>
            <w:r w:rsidRPr="5E3303CA" w:rsidR="52D78C90">
              <w:rPr>
                <w:rFonts w:cs="Arial"/>
                <w:color w:val="FF0000"/>
                <w:sz w:val="22"/>
                <w:szCs w:val="22"/>
              </w:rPr>
              <w:t>.</w:t>
            </w:r>
          </w:p>
          <w:p w:rsidRPr="005D6AF6" w:rsidR="0079258D" w:rsidP="0079258D" w:rsidRDefault="0079258D" w14:paraId="230A4AFD" w14:textId="77777777">
            <w:pPr>
              <w:shd w:val="clear" w:color="auto" w:fill="FFFFFF"/>
              <w:spacing w:after="0" w:line="240" w:lineRule="auto"/>
              <w:textAlignment w:val="baseline"/>
              <w:rPr>
                <w:rFonts w:cs="Arial"/>
                <w:color w:val="000000"/>
                <w:sz w:val="22"/>
              </w:rPr>
            </w:pPr>
          </w:p>
          <w:p w:rsidRPr="006D4647" w:rsidR="0079258D" w:rsidP="0DD8350D" w:rsidRDefault="00586909" w14:textId="23376395" w14:paraId="2A7D5538">
            <w:pPr>
              <w:shd w:val="clear" w:color="auto" w:fill="FFFFFF" w:themeFill="background1"/>
              <w:spacing w:after="0" w:line="240" w:lineRule="auto"/>
              <w:textAlignment w:val="baseline"/>
              <w:rPr>
                <w:rStyle w:val="normaltextrun"/>
                <w:rFonts w:cs="Arial"/>
                <w:color w:val="FF0000"/>
                <w:sz w:val="22"/>
                <w:szCs w:val="22"/>
              </w:rPr>
            </w:pPr>
            <w:r w:rsidR="641101A1">
              <w:rPr>
                <w:rStyle w:val="normaltextrun"/>
                <w:rFonts w:cs="Arial"/>
                <w:sz w:val="22"/>
                <w:szCs w:val="22"/>
                <w:shd w:val="clear" w:color="auto" w:fill="FFFFFF"/>
              </w:rPr>
              <w:t xml:space="preserve">Positive calls can also be made. Increase </w:t>
            </w:r>
            <w:r w:rsidR="641101A1">
              <w:rPr>
                <w:rStyle w:val="normaltextrun"/>
                <w:rFonts w:cs="Arial"/>
                <w:sz w:val="22"/>
                <w:szCs w:val="22"/>
                <w:shd w:val="clear" w:color="auto" w:fill="FFFFFF"/>
              </w:rPr>
              <w:t>capacity</w:t>
            </w:r>
            <w:r w:rsidR="641101A1">
              <w:rPr>
                <w:rStyle w:val="normaltextrun"/>
                <w:rFonts w:cs="Arial"/>
                <w:sz w:val="22"/>
                <w:szCs w:val="22"/>
                <w:shd w:val="clear" w:color="auto" w:fill="FFFFFF"/>
              </w:rPr>
              <w:t xml:space="preserve"> for more staff to call</w:t>
            </w:r>
            <w:r w:rsidR="00B75DB7">
              <w:rPr>
                <w:rStyle w:val="normaltextrun"/>
                <w:rFonts w:cs="Arial"/>
                <w:sz w:val="22"/>
                <w:szCs w:val="22"/>
                <w:shd w:val="clear" w:color="auto" w:fill="FFFFFF"/>
              </w:rPr>
              <w:t xml:space="preserve">.  </w:t>
            </w: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64BC" w14:paraId="4760EC1A" w14:textId="342A0694">
            <w:pPr>
              <w:pStyle w:val="TableRowCentered"/>
              <w:jc w:val="left"/>
              <w:rPr>
                <w:sz w:val="22"/>
              </w:rPr>
            </w:pPr>
            <w:hyperlink w:history="1" r:id="rId30">
              <w:r w:rsidRPr="00B044DB" w:rsidR="0079258D">
                <w:rPr>
                  <w:rStyle w:val="Hyperlink"/>
                  <w:sz w:val="22"/>
                </w:rPr>
                <w:t>https://educationendowmentfoundation.org.uk/education-evidence/guidance-reports</w:t>
              </w:r>
            </w:hyperlink>
          </w:p>
          <w:p w:rsidR="0079258D" w:rsidRDefault="0079258D" w14:paraId="4B4B35C1" w14:textId="646BBE1A">
            <w:pPr>
              <w:pStyle w:val="TableRowCentered"/>
              <w:jc w:val="left"/>
              <w:rPr>
                <w:sz w:val="22"/>
              </w:rPr>
            </w:pPr>
          </w:p>
          <w:p w:rsidR="0079258D" w:rsidRDefault="00B164BC" w14:paraId="1468CBA8" w14:textId="251DF94E">
            <w:pPr>
              <w:pStyle w:val="TableRowCentered"/>
              <w:jc w:val="left"/>
              <w:rPr>
                <w:sz w:val="22"/>
              </w:rPr>
            </w:pPr>
            <w:hyperlink w:history="1" w:anchor=":~:text=There%20are%20about%207%2C000%20such,by%20the%20age%20of%2016" r:id="rId31">
              <w:r w:rsidRPr="00B044DB" w:rsidR="0079258D">
                <w:rPr>
                  <w:rStyle w:val="Hyperlink"/>
                  <w:sz w:val="22"/>
                </w:rPr>
                <w:t>https://www.suttontrust.com/our-research/missing-talent-disadvantaged-pupil-attainment/#:~:text=There%20are%20about%207%2C000%20such,by%20the%20age%20of%2016</w:t>
              </w:r>
            </w:hyperlink>
            <w:r w:rsidRPr="0079258D" w:rsidR="0079258D">
              <w:rPr>
                <w:sz w:val="22"/>
              </w:rPr>
              <w:t>.</w:t>
            </w:r>
          </w:p>
          <w:p w:rsidR="0079258D" w:rsidRDefault="0079258D" w14:paraId="67886CBC" w14:textId="48488A59">
            <w:pPr>
              <w:pStyle w:val="TableRowCentered"/>
              <w:jc w:val="left"/>
              <w:rPr>
                <w:sz w:val="22"/>
              </w:rPr>
            </w:pPr>
          </w:p>
          <w:p w:rsidR="0079258D" w:rsidRDefault="0079258D" w14:paraId="21F0588B" w14:textId="77777777">
            <w:pPr>
              <w:pStyle w:val="TableRowCentered"/>
              <w:jc w:val="left"/>
              <w:rPr>
                <w:sz w:val="22"/>
              </w:rPr>
            </w:pPr>
          </w:p>
          <w:p w:rsidR="0079258D" w:rsidRDefault="0079258D" w14:paraId="2A7D5539" w14:textId="432040C0">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79258D" w14:paraId="2A7D553A" w14:textId="63ED5951">
            <w:pPr>
              <w:pStyle w:val="TableRowCentered"/>
              <w:jc w:val="left"/>
              <w:rPr>
                <w:sz w:val="22"/>
              </w:rPr>
            </w:pPr>
            <w:r>
              <w:rPr>
                <w:sz w:val="22"/>
              </w:rPr>
              <w:t>1, 3, 4 and 5</w:t>
            </w:r>
          </w:p>
        </w:tc>
      </w:tr>
      <w:tr w:rsidR="00E66558" w:rsidTr="405E6ABE" w14:paraId="2A7D553F"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9258D" w:rsidR="0079258D" w:rsidP="0079258D" w:rsidRDefault="0079258D" w14:paraId="55EF8072" w14:textId="62353888">
            <w:pPr>
              <w:shd w:val="clear" w:color="auto" w:fill="FFFFFF"/>
              <w:spacing w:after="0" w:line="240" w:lineRule="auto"/>
              <w:textAlignment w:val="baseline"/>
              <w:rPr>
                <w:rFonts w:cs="Arial"/>
                <w:color w:val="000000"/>
                <w:sz w:val="22"/>
              </w:rPr>
            </w:pPr>
            <w:r w:rsidRPr="0079258D">
              <w:rPr>
                <w:rFonts w:cs="Arial"/>
                <w:color w:val="000000"/>
                <w:sz w:val="22"/>
              </w:rPr>
              <w:t>Trips and visits are subsided for PP pupils to ensure they do not miss out on these opportunities to build cultural capital.</w:t>
            </w:r>
          </w:p>
          <w:p w:rsidRPr="005D6AF6" w:rsidR="0079258D" w:rsidP="0DD8350D" w:rsidRDefault="0079258D" w14:paraId="2F273183" w14:textId="2EBA9A35">
            <w:pPr>
              <w:shd w:val="clear" w:color="auto" w:fill="FFFFFF" w:themeFill="background1"/>
              <w:spacing w:after="0" w:line="240" w:lineRule="auto"/>
              <w:textAlignment w:val="baseline"/>
              <w:rPr>
                <w:rFonts w:cs="Arial"/>
                <w:color w:val="FF0000"/>
                <w:sz w:val="22"/>
                <w:szCs w:val="22"/>
              </w:rPr>
            </w:pPr>
            <w:r w:rsidRPr="5E3303CA" w:rsidR="0C298474">
              <w:rPr>
                <w:rFonts w:cs="Arial"/>
                <w:color w:val="000000" w:themeColor="text1" w:themeTint="FF" w:themeShade="FF"/>
                <w:sz w:val="22"/>
                <w:szCs w:val="22"/>
              </w:rPr>
              <w:t>The end of year reward trip to incentivise attendance also was and will be run at no financial cost to students and the residential trip is 50% reduced for PP students</w:t>
            </w:r>
            <w:r w:rsidRPr="5E3303CA" w:rsidR="0C298474">
              <w:rPr>
                <w:rFonts w:cs="Arial"/>
                <w:color w:val="000000" w:themeColor="text1" w:themeTint="FF" w:themeShade="FF"/>
                <w:sz w:val="22"/>
                <w:szCs w:val="22"/>
              </w:rPr>
              <w:t>.</w:t>
            </w:r>
            <w:r w:rsidRPr="5E3303CA" w:rsidR="00B75DB7">
              <w:rPr>
                <w:rFonts w:cs="Arial"/>
                <w:color w:val="000000" w:themeColor="text1" w:themeTint="FF" w:themeShade="FF"/>
                <w:sz w:val="22"/>
                <w:szCs w:val="22"/>
              </w:rPr>
              <w:t xml:space="preserve"> </w:t>
            </w:r>
            <w:r w:rsidRPr="5E3303CA" w:rsidR="00B75DB7">
              <w:rPr>
                <w:rFonts w:cs="Arial"/>
                <w:color w:val="FF0000"/>
                <w:sz w:val="22"/>
                <w:szCs w:val="22"/>
              </w:rPr>
              <w:t xml:space="preserve"> </w:t>
            </w:r>
          </w:p>
          <w:p w:rsidR="00E66558" w:rsidRDefault="00E66558" w14:paraId="2A7D553C" w14:textId="77777777">
            <w:pPr>
              <w:pStyle w:val="TableRow"/>
              <w:rPr>
                <w:i/>
                <w:sz w:val="22"/>
              </w:rPr>
            </w:pP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B164BC" w14:paraId="2710B56F" w14:textId="0DCF4B11">
            <w:pPr>
              <w:pStyle w:val="TableRowCentered"/>
              <w:jc w:val="left"/>
              <w:rPr>
                <w:sz w:val="22"/>
              </w:rPr>
            </w:pPr>
            <w:hyperlink w:history="1" r:id="rId32">
              <w:r w:rsidRPr="00B044DB" w:rsidR="0079258D">
                <w:rPr>
                  <w:rStyle w:val="Hyperlink"/>
                  <w:sz w:val="22"/>
                </w:rPr>
                <w:t>https://educationendowmentfoundation.org.uk/education-evidence/teaching-learning-toolkit/arts-participation</w:t>
              </w:r>
            </w:hyperlink>
          </w:p>
          <w:p w:rsidR="0079258D" w:rsidRDefault="0079258D" w14:paraId="00D6579E" w14:textId="77777777">
            <w:pPr>
              <w:pStyle w:val="TableRowCentered"/>
              <w:jc w:val="left"/>
              <w:rPr>
                <w:sz w:val="22"/>
              </w:rPr>
            </w:pPr>
          </w:p>
          <w:p w:rsidR="0079258D" w:rsidRDefault="0079258D" w14:paraId="2A7D553D" w14:textId="5E7D1D35">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79258D" w14:paraId="2A7D553E" w14:textId="152CED7C">
            <w:pPr>
              <w:pStyle w:val="TableRowCentered"/>
              <w:jc w:val="left"/>
              <w:rPr>
                <w:sz w:val="22"/>
              </w:rPr>
            </w:pPr>
            <w:r>
              <w:rPr>
                <w:sz w:val="22"/>
              </w:rPr>
              <w:t>1, 3 and 4</w:t>
            </w:r>
          </w:p>
        </w:tc>
      </w:tr>
      <w:tr w:rsidR="0079258D" w:rsidTr="405E6ABE" w14:paraId="2E276A09"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6D4647" w:rsidR="0079258D" w:rsidP="0DD8350D" w:rsidRDefault="00DC190C" w14:paraId="3847F9A2" w14:textId="4F0D4A76">
            <w:pPr>
              <w:shd w:val="clear" w:color="auto" w:fill="FFFFFF" w:themeFill="background1"/>
              <w:spacing w:after="0" w:line="240" w:lineRule="auto"/>
              <w:textAlignment w:val="baseline"/>
              <w:rPr>
                <w:rFonts w:cs="Arial"/>
                <w:color w:val="FF0000"/>
                <w:sz w:val="22"/>
                <w:szCs w:val="22"/>
              </w:rPr>
            </w:pPr>
            <w:r w:rsidRPr="5E3303CA" w:rsidR="6C730725">
              <w:rPr>
                <w:rFonts w:cs="Arial"/>
                <w:color w:val="000000" w:themeColor="text1" w:themeTint="FF" w:themeShade="FF"/>
                <w:sz w:val="22"/>
                <w:szCs w:val="22"/>
              </w:rPr>
              <w:t xml:space="preserve">Our family engagement </w:t>
            </w:r>
            <w:r w:rsidRPr="5E3303CA" w:rsidR="0C298474">
              <w:rPr>
                <w:rFonts w:cs="Arial"/>
                <w:color w:val="000000" w:themeColor="text1" w:themeTint="FF" w:themeShade="FF"/>
                <w:sz w:val="22"/>
                <w:szCs w:val="22"/>
              </w:rPr>
              <w:t xml:space="preserve">works with families of </w:t>
            </w:r>
            <w:r w:rsidRPr="5E3303CA" w:rsidR="0C298474">
              <w:rPr>
                <w:rFonts w:cs="Arial"/>
                <w:color w:val="000000" w:themeColor="text1" w:themeTint="FF" w:themeShade="FF"/>
                <w:sz w:val="22"/>
                <w:szCs w:val="22"/>
              </w:rPr>
              <w:t>non</w:t>
            </w:r>
            <w:r w:rsidRPr="5E3303CA" w:rsidR="0C298474">
              <w:rPr>
                <w:rFonts w:cs="Arial"/>
                <w:color w:val="000000" w:themeColor="text1" w:themeTint="FF" w:themeShade="FF"/>
                <w:sz w:val="22"/>
                <w:szCs w:val="22"/>
              </w:rPr>
              <w:t xml:space="preserve"> or low</w:t>
            </w:r>
            <w:r w:rsidRPr="5E3303CA" w:rsidR="0C298474">
              <w:rPr>
                <w:rFonts w:cs="Arial"/>
                <w:color w:val="000000" w:themeColor="text1" w:themeTint="FF" w:themeShade="FF"/>
                <w:sz w:val="22"/>
                <w:szCs w:val="22"/>
              </w:rPr>
              <w:t xml:space="preserve"> PP</w:t>
            </w:r>
            <w:r w:rsidRPr="5E3303CA" w:rsidR="0C298474">
              <w:rPr>
                <w:rFonts w:cs="Arial"/>
                <w:color w:val="000000" w:themeColor="text1" w:themeTint="FF" w:themeShade="FF"/>
                <w:sz w:val="22"/>
                <w:szCs w:val="22"/>
              </w:rPr>
              <w:t xml:space="preserve"> attenders to overcome barriers to attendance including picking up students where transport might be an issue. The outc</w:t>
            </w:r>
            <w:r w:rsidRPr="5E3303CA" w:rsidR="0C298474">
              <w:rPr>
                <w:rFonts w:cs="Arial"/>
                <w:color w:val="000000" w:themeColor="text1" w:themeTint="FF" w:themeShade="FF"/>
                <w:sz w:val="22"/>
                <w:szCs w:val="22"/>
              </w:rPr>
              <w:t xml:space="preserve">ome of all of this is </w:t>
            </w:r>
            <w:r w:rsidRPr="5E3303CA" w:rsidR="0C298474">
              <w:rPr>
                <w:rFonts w:cs="Arial"/>
                <w:color w:val="000000" w:themeColor="text1" w:themeTint="FF" w:themeShade="FF"/>
                <w:sz w:val="22"/>
                <w:szCs w:val="22"/>
              </w:rPr>
              <w:t xml:space="preserve">to increase attendance and the use of part </w:t>
            </w:r>
            <w:r w:rsidRPr="5E3303CA" w:rsidR="0C298474">
              <w:rPr>
                <w:rFonts w:cs="Arial"/>
                <w:color w:val="000000" w:themeColor="text1" w:themeTint="FF" w:themeShade="FF"/>
                <w:sz w:val="22"/>
                <w:szCs w:val="22"/>
              </w:rPr>
              <w:t>time tables</w:t>
            </w:r>
            <w:r w:rsidRPr="5E3303CA" w:rsidR="0C298474">
              <w:rPr>
                <w:rFonts w:cs="Arial"/>
                <w:color w:val="000000" w:themeColor="text1" w:themeTint="FF" w:themeShade="FF"/>
                <w:sz w:val="22"/>
                <w:szCs w:val="22"/>
              </w:rPr>
              <w:t xml:space="preserve"> does support this phased return for </w:t>
            </w:r>
            <w:r w:rsidRPr="5E3303CA" w:rsidR="0C298474">
              <w:rPr>
                <w:rFonts w:cs="Arial"/>
                <w:color w:val="000000" w:themeColor="text1" w:themeTint="FF" w:themeShade="FF"/>
                <w:sz w:val="22"/>
                <w:szCs w:val="22"/>
              </w:rPr>
              <w:t>non attenders</w:t>
            </w:r>
            <w:r w:rsidRPr="5E3303CA" w:rsidR="0C298474">
              <w:rPr>
                <w:rFonts w:cs="Arial"/>
                <w:color w:val="000000" w:themeColor="text1" w:themeTint="FF" w:themeShade="FF"/>
                <w:sz w:val="22"/>
                <w:szCs w:val="22"/>
              </w:rPr>
              <w:t>.</w:t>
            </w:r>
            <w:r w:rsidRPr="5E3303CA" w:rsidR="2E7C1989">
              <w:rPr>
                <w:rFonts w:cs="Arial"/>
                <w:color w:val="000000" w:themeColor="text1" w:themeTint="FF" w:themeShade="FF"/>
                <w:sz w:val="22"/>
                <w:szCs w:val="22"/>
              </w:rPr>
              <w:t xml:space="preserve">  </w:t>
            </w:r>
          </w:p>
          <w:p w:rsidR="0DD8350D" w:rsidP="0DD8350D" w:rsidRDefault="0DD8350D" w14:paraId="0EEC1017" w14:textId="195AC2BE">
            <w:pPr>
              <w:shd w:val="clear" w:color="auto" w:fill="FFFFFF" w:themeFill="background1"/>
              <w:spacing w:after="0" w:line="240" w:lineRule="auto"/>
              <w:rPr>
                <w:rFonts w:cs="Arial"/>
                <w:color w:val="FF0000"/>
                <w:sz w:val="22"/>
                <w:szCs w:val="22"/>
              </w:rPr>
            </w:pPr>
          </w:p>
          <w:p w:rsidR="0079258D" w:rsidP="0079258D" w:rsidRDefault="0079258D" w14:paraId="57184D07" w14:textId="52AE7AD4">
            <w:pPr>
              <w:shd w:val="clear" w:color="auto" w:fill="FFFFFF"/>
              <w:spacing w:after="0" w:line="240" w:lineRule="auto"/>
              <w:textAlignment w:val="baseline"/>
              <w:rPr>
                <w:rFonts w:cs="Arial"/>
                <w:color w:val="000000"/>
                <w:sz w:val="22"/>
              </w:rPr>
            </w:pPr>
          </w:p>
          <w:p w:rsidRPr="006D4647" w:rsidR="0079258D" w:rsidP="0DD8350D" w:rsidRDefault="0079258D" w14:paraId="0AAAF74D" w14:textId="25DA4DE4">
            <w:pPr>
              <w:shd w:val="clear" w:color="auto" w:fill="FFFFFF" w:themeFill="background1"/>
              <w:spacing w:after="0" w:line="240" w:lineRule="auto"/>
              <w:textAlignment w:val="baseline"/>
              <w:rPr>
                <w:rFonts w:cs="Arial"/>
                <w:color w:val="FF0000"/>
                <w:sz w:val="22"/>
                <w:szCs w:val="22"/>
              </w:rPr>
            </w:pPr>
            <w:r w:rsidRPr="405E6ABE" w:rsidR="4F509998">
              <w:rPr>
                <w:rFonts w:cs="Arial"/>
                <w:color w:val="000000" w:themeColor="text1" w:themeTint="FF" w:themeShade="FF"/>
                <w:sz w:val="22"/>
                <w:szCs w:val="22"/>
              </w:rPr>
              <w:t xml:space="preserve">Increased </w:t>
            </w:r>
            <w:r w:rsidRPr="405E6ABE" w:rsidR="4F509998">
              <w:rPr>
                <w:rFonts w:cs="Arial"/>
                <w:color w:val="000000" w:themeColor="text1" w:themeTint="FF" w:themeShade="FF"/>
                <w:sz w:val="22"/>
                <w:szCs w:val="22"/>
              </w:rPr>
              <w:t>capacity</w:t>
            </w:r>
            <w:r w:rsidRPr="405E6ABE" w:rsidR="4F509998">
              <w:rPr>
                <w:rFonts w:cs="Arial"/>
                <w:color w:val="000000" w:themeColor="text1" w:themeTint="FF" w:themeShade="FF"/>
                <w:sz w:val="22"/>
                <w:szCs w:val="22"/>
              </w:rPr>
              <w:t xml:space="preserve"> in the administrate support of attendance in making phone calls home and doing home visits as well as the family engagement officer.</w:t>
            </w:r>
            <w:r w:rsidRPr="405E6ABE" w:rsidR="23D5946B">
              <w:rPr>
                <w:rFonts w:cs="Arial"/>
                <w:color w:val="000000" w:themeColor="text1" w:themeTint="FF" w:themeShade="FF"/>
                <w:sz w:val="22"/>
                <w:szCs w:val="22"/>
              </w:rPr>
              <w:t xml:space="preserve"> </w:t>
            </w:r>
          </w:p>
          <w:p w:rsidR="00327B05" w:rsidP="18C60F5B" w:rsidRDefault="00327B05" w14:paraId="372BCF1A" w14:textId="5B34071D">
            <w:pPr>
              <w:shd w:val="clear" w:color="auto" w:fill="FFFFFF" w:themeFill="background1"/>
              <w:spacing w:after="0" w:line="240" w:lineRule="auto"/>
              <w:textAlignment w:val="baseline"/>
              <w:rPr>
                <w:rFonts w:cs="Arial"/>
                <w:color w:val="000000"/>
                <w:sz w:val="22"/>
                <w:szCs w:val="22"/>
              </w:rPr>
            </w:pPr>
          </w:p>
          <w:p w:rsidR="18C60F5B" w:rsidP="18C60F5B" w:rsidRDefault="18C60F5B" w14:paraId="116EBF45" w14:textId="7862BA40">
            <w:pPr>
              <w:shd w:val="clear" w:color="auto" w:fill="FFFFFF" w:themeFill="background1"/>
              <w:spacing w:after="0" w:line="240" w:lineRule="auto"/>
              <w:rPr>
                <w:rFonts w:cs="Arial"/>
                <w:color w:val="000000" w:themeColor="text1" w:themeTint="FF" w:themeShade="FF"/>
                <w:sz w:val="22"/>
                <w:szCs w:val="22"/>
              </w:rPr>
            </w:pPr>
          </w:p>
          <w:p w:rsidRPr="006D4647" w:rsidR="00327B05" w:rsidP="0DD8350D" w:rsidRDefault="00327B05" w14:paraId="7601C17E" w14:textId="16970EBE">
            <w:pPr>
              <w:shd w:val="clear" w:color="auto" w:fill="FFFFFF" w:themeFill="background1"/>
              <w:spacing w:after="0" w:line="240" w:lineRule="auto"/>
              <w:textAlignment w:val="baseline"/>
              <w:rPr>
                <w:rFonts w:cs="Arial"/>
                <w:color w:val="FF0000"/>
                <w:sz w:val="22"/>
                <w:szCs w:val="22"/>
              </w:rPr>
            </w:pPr>
            <w:r w:rsidRPr="405E6ABE" w:rsidR="68A7216F">
              <w:rPr>
                <w:rFonts w:cs="Arial"/>
                <w:color w:val="000000" w:themeColor="text1" w:themeTint="FF" w:themeShade="FF"/>
                <w:sz w:val="22"/>
                <w:szCs w:val="22"/>
              </w:rPr>
              <w:t>Additional</w:t>
            </w:r>
            <w:r w:rsidRPr="405E6ABE" w:rsidR="68A7216F">
              <w:rPr>
                <w:rFonts w:cs="Arial"/>
                <w:color w:val="000000" w:themeColor="text1" w:themeTint="FF" w:themeShade="FF"/>
                <w:sz w:val="22"/>
                <w:szCs w:val="22"/>
              </w:rPr>
              <w:t xml:space="preserve"> admin staff have been employed to help with the work of the family engagement officer.</w:t>
            </w:r>
            <w:r w:rsidRPr="405E6ABE" w:rsidR="23D5946B">
              <w:rPr>
                <w:rFonts w:cs="Arial"/>
                <w:color w:val="000000" w:themeColor="text1" w:themeTint="FF" w:themeShade="FF"/>
                <w:sz w:val="22"/>
                <w:szCs w:val="22"/>
              </w:rPr>
              <w:t xml:space="preserve"> </w:t>
            </w:r>
          </w:p>
          <w:p w:rsidRPr="0079258D" w:rsidR="0079258D" w:rsidP="0079258D" w:rsidRDefault="0079258D" w14:paraId="50EB0E30" w14:textId="77777777">
            <w:pPr>
              <w:shd w:val="clear" w:color="auto" w:fill="FFFFFF"/>
              <w:spacing w:after="0" w:line="240" w:lineRule="auto"/>
              <w:textAlignment w:val="baseline"/>
              <w:rPr>
                <w:rFonts w:cs="Arial"/>
                <w:color w:val="000000"/>
                <w:sz w:val="22"/>
              </w:rPr>
            </w:pP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9258D" w:rsidP="0079258D" w:rsidRDefault="00B164BC" w14:paraId="7E78FA70" w14:textId="77777777">
            <w:pPr>
              <w:pStyle w:val="TableRowCentered"/>
              <w:jc w:val="left"/>
              <w:rPr>
                <w:sz w:val="22"/>
              </w:rPr>
            </w:pPr>
            <w:hyperlink w:history="1" w:anchor=":~:text=There%20are%20about%207%2C000%20such,by%20the%20age%20of%2016" r:id="rId33">
              <w:r w:rsidRPr="00B044DB" w:rsidR="0079258D">
                <w:rPr>
                  <w:rStyle w:val="Hyperlink"/>
                  <w:sz w:val="22"/>
                </w:rPr>
                <w:t>https://www.suttontrust.com/our-research/missing-talent-disadvantaged-pupil-attainment/#:~:text=There%20are%20about%207%2C000%20such,by%20the%20age%20of%2016</w:t>
              </w:r>
            </w:hyperlink>
            <w:r w:rsidRPr="0079258D" w:rsidR="0079258D">
              <w:rPr>
                <w:sz w:val="22"/>
              </w:rPr>
              <w:t>.</w:t>
            </w:r>
          </w:p>
          <w:p w:rsidR="0079258D" w:rsidRDefault="0079258D" w14:paraId="648C2E03" w14:textId="77777777">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9258D" w:rsidRDefault="0079258D" w14:paraId="70CE1C7A" w14:textId="6BB62482">
            <w:pPr>
              <w:pStyle w:val="TableRowCentered"/>
              <w:jc w:val="left"/>
              <w:rPr>
                <w:sz w:val="22"/>
              </w:rPr>
            </w:pPr>
            <w:r>
              <w:rPr>
                <w:sz w:val="22"/>
              </w:rPr>
              <w:t>1, 3 and 5</w:t>
            </w:r>
          </w:p>
        </w:tc>
      </w:tr>
      <w:tr w:rsidR="0079258D" w:rsidTr="405E6ABE" w14:paraId="58E25DD7"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D6AF6" w:rsidR="00DC190C" w:rsidP="18C60F5B" w:rsidRDefault="00A869D2" w14:paraId="623CEFB6" w14:textId="6A3E40D8">
            <w:pPr>
              <w:shd w:val="clear" w:color="auto" w:fill="FFFFFF" w:themeFill="background1"/>
              <w:spacing w:after="0" w:line="240" w:lineRule="auto"/>
              <w:textAlignment w:val="baseline"/>
              <w:rPr>
                <w:rFonts w:cs="Arial"/>
                <w:color w:val="FF0000"/>
                <w:sz w:val="22"/>
                <w:szCs w:val="22"/>
              </w:rPr>
            </w:pPr>
            <w:r w:rsidRPr="405E6ABE" w:rsidR="28A95DA3">
              <w:rPr>
                <w:rFonts w:cs="Arial"/>
                <w:color w:val="000000" w:themeColor="text1" w:themeTint="FF" w:themeShade="FF"/>
                <w:sz w:val="22"/>
                <w:szCs w:val="22"/>
              </w:rPr>
              <w:t xml:space="preserve">To ensure that all PP students have full access to a </w:t>
            </w:r>
            <w:r w:rsidRPr="405E6ABE" w:rsidR="28A95DA3">
              <w:rPr>
                <w:rFonts w:cs="Arial"/>
                <w:color w:val="000000" w:themeColor="text1" w:themeTint="FF" w:themeShade="FF"/>
                <w:sz w:val="22"/>
                <w:szCs w:val="22"/>
              </w:rPr>
              <w:t>careers</w:t>
            </w:r>
            <w:r w:rsidRPr="405E6ABE" w:rsidR="28A95DA3">
              <w:rPr>
                <w:rFonts w:cs="Arial"/>
                <w:color w:val="000000" w:themeColor="text1" w:themeTint="FF" w:themeShade="FF"/>
                <w:sz w:val="22"/>
                <w:szCs w:val="22"/>
              </w:rPr>
              <w:t xml:space="preserve"> programme that is delivered in PSHE</w:t>
            </w:r>
            <w:r w:rsidRPr="405E6ABE" w:rsidR="28A95DA3">
              <w:rPr>
                <w:rFonts w:cs="Arial"/>
                <w:color w:val="000000" w:themeColor="text1" w:themeTint="FF" w:themeShade="FF"/>
                <w:sz w:val="22"/>
                <w:szCs w:val="22"/>
              </w:rPr>
              <w:t xml:space="preserve">.  </w:t>
            </w:r>
            <w:r w:rsidRPr="405E6ABE" w:rsidR="28A95DA3">
              <w:rPr>
                <w:rFonts w:cs="Arial"/>
                <w:color w:val="000000" w:themeColor="text1" w:themeTint="FF" w:themeShade="FF"/>
                <w:sz w:val="22"/>
                <w:szCs w:val="22"/>
              </w:rPr>
              <w:t xml:space="preserve">All PP pupils receive a </w:t>
            </w:r>
            <w:r w:rsidRPr="405E6ABE" w:rsidR="28A95DA3">
              <w:rPr>
                <w:rFonts w:cs="Arial"/>
                <w:color w:val="000000" w:themeColor="text1" w:themeTint="FF" w:themeShade="FF"/>
                <w:sz w:val="22"/>
                <w:szCs w:val="22"/>
              </w:rPr>
              <w:t>careers</w:t>
            </w:r>
            <w:r w:rsidRPr="405E6ABE" w:rsidR="28A95DA3">
              <w:rPr>
                <w:rFonts w:cs="Arial"/>
                <w:color w:val="000000" w:themeColor="text1" w:themeTint="FF" w:themeShade="FF"/>
                <w:sz w:val="22"/>
                <w:szCs w:val="22"/>
              </w:rPr>
              <w:t xml:space="preserve"> meeting with trained professionals so post 16 destinations and applications can be written. All PP students are supported through our </w:t>
            </w:r>
            <w:r w:rsidRPr="405E6ABE" w:rsidR="28A95DA3">
              <w:rPr>
                <w:rFonts w:cs="Arial"/>
                <w:color w:val="000000" w:themeColor="text1" w:themeTint="FF" w:themeShade="FF"/>
                <w:sz w:val="22"/>
                <w:szCs w:val="22"/>
              </w:rPr>
              <w:t>careers</w:t>
            </w:r>
            <w:r w:rsidRPr="405E6ABE" w:rsidR="28A95DA3">
              <w:rPr>
                <w:rFonts w:cs="Arial"/>
                <w:color w:val="000000" w:themeColor="text1" w:themeTint="FF" w:themeShade="FF"/>
                <w:sz w:val="22"/>
                <w:szCs w:val="22"/>
              </w:rPr>
              <w:t xml:space="preserve"> service and through staff in </w:t>
            </w:r>
            <w:r w:rsidRPr="405E6ABE" w:rsidR="28A95DA3">
              <w:rPr>
                <w:rFonts w:cs="Arial"/>
                <w:color w:val="000000" w:themeColor="text1" w:themeTint="FF" w:themeShade="FF"/>
                <w:sz w:val="22"/>
                <w:szCs w:val="22"/>
              </w:rPr>
              <w:t>school</w:t>
            </w:r>
            <w:r w:rsidRPr="405E6ABE" w:rsidR="28A95DA3">
              <w:rPr>
                <w:rFonts w:cs="Arial"/>
                <w:color w:val="000000" w:themeColor="text1" w:themeTint="FF" w:themeShade="FF"/>
                <w:sz w:val="22"/>
                <w:szCs w:val="22"/>
              </w:rPr>
              <w:t xml:space="preserve"> so they are aware of their options post 16</w:t>
            </w:r>
            <w:r w:rsidRPr="405E6ABE" w:rsidR="28A95DA3">
              <w:rPr>
                <w:rFonts w:cs="Arial"/>
                <w:color w:val="000000" w:themeColor="text1" w:themeTint="FF" w:themeShade="FF"/>
                <w:sz w:val="22"/>
                <w:szCs w:val="22"/>
              </w:rPr>
              <w:t xml:space="preserve">.  </w:t>
            </w:r>
            <w:r w:rsidRPr="405E6ABE" w:rsidR="28A95DA3">
              <w:rPr>
                <w:rFonts w:cs="Arial"/>
                <w:color w:val="000000" w:themeColor="text1" w:themeTint="FF" w:themeShade="FF"/>
                <w:sz w:val="22"/>
                <w:szCs w:val="22"/>
              </w:rPr>
              <w:t xml:space="preserve">Assemblies from providers are held and tutors receive training on </w:t>
            </w:r>
            <w:r w:rsidRPr="405E6ABE" w:rsidR="28A95DA3">
              <w:rPr>
                <w:rFonts w:cs="Arial"/>
                <w:color w:val="000000" w:themeColor="text1" w:themeTint="FF" w:themeShade="FF"/>
                <w:sz w:val="22"/>
                <w:szCs w:val="22"/>
              </w:rPr>
              <w:t>careers</w:t>
            </w:r>
            <w:r w:rsidRPr="405E6ABE" w:rsidR="28A95DA3">
              <w:rPr>
                <w:rFonts w:cs="Arial"/>
                <w:color w:val="000000" w:themeColor="text1" w:themeTint="FF" w:themeShade="FF"/>
                <w:sz w:val="22"/>
                <w:szCs w:val="22"/>
              </w:rPr>
              <w:t xml:space="preserve"> </w:t>
            </w:r>
            <w:r w:rsidRPr="405E6ABE" w:rsidR="28A95DA3">
              <w:rPr>
                <w:rFonts w:cs="Arial"/>
                <w:color w:val="000000" w:themeColor="text1" w:themeTint="FF" w:themeShade="FF"/>
                <w:sz w:val="22"/>
                <w:szCs w:val="22"/>
              </w:rPr>
              <w:t>curriculum</w:t>
            </w:r>
            <w:r w:rsidRPr="405E6ABE" w:rsidR="28A95DA3">
              <w:rPr>
                <w:rFonts w:cs="Arial"/>
                <w:color w:val="000000" w:themeColor="text1" w:themeTint="FF" w:themeShade="FF"/>
                <w:sz w:val="22"/>
                <w:szCs w:val="22"/>
              </w:rPr>
              <w:t>.</w:t>
            </w:r>
            <w:r w:rsidRPr="405E6ABE" w:rsidR="413A5BA4">
              <w:rPr>
                <w:rFonts w:cs="Arial"/>
                <w:color w:val="000000" w:themeColor="text1" w:themeTint="FF" w:themeShade="FF"/>
                <w:sz w:val="22"/>
                <w:szCs w:val="22"/>
              </w:rPr>
              <w:t xml:space="preserve"> </w:t>
            </w:r>
          </w:p>
          <w:p w:rsidRPr="005D6AF6" w:rsidR="00DC190C" w:rsidP="405E6ABE" w:rsidRDefault="00A869D2" w14:paraId="617EFD75" w14:textId="110F882A">
            <w:pPr>
              <w:pStyle w:val="Normal"/>
              <w:shd w:val="clear" w:color="auto" w:fill="FFFFFF" w:themeFill="background1"/>
              <w:spacing w:after="0" w:line="240" w:lineRule="auto"/>
              <w:textAlignment w:val="baseline"/>
              <w:rPr>
                <w:rFonts w:cs="Arial"/>
                <w:color w:val="FF0000"/>
                <w:sz w:val="22"/>
                <w:szCs w:val="22"/>
              </w:rPr>
            </w:pP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9258D" w:rsidP="0079258D" w:rsidRDefault="00B164BC" w14:paraId="2129CA88" w14:textId="42F6F3B9">
            <w:pPr>
              <w:pStyle w:val="TableRowCentered"/>
              <w:jc w:val="left"/>
              <w:rPr>
                <w:sz w:val="22"/>
              </w:rPr>
            </w:pPr>
            <w:hyperlink w:history="1" r:id="rId34">
              <w:r w:rsidRPr="00B044DB" w:rsidR="00A869D2">
                <w:rPr>
                  <w:rStyle w:val="Hyperlink"/>
                  <w:sz w:val="22"/>
                </w:rPr>
                <w:t>https://www.aoc.co.uk/services/blogs/why-careers-guidance-more-important-ever</w:t>
              </w:r>
            </w:hyperlink>
          </w:p>
          <w:p w:rsidR="00A869D2" w:rsidP="0079258D" w:rsidRDefault="00A869D2" w14:paraId="768CD057" w14:textId="77777777">
            <w:pPr>
              <w:pStyle w:val="TableRowCentered"/>
              <w:jc w:val="left"/>
              <w:rPr>
                <w:sz w:val="22"/>
              </w:rPr>
            </w:pPr>
          </w:p>
          <w:p w:rsidR="00A869D2" w:rsidP="0079258D" w:rsidRDefault="00B164BC" w14:paraId="4A6733BE" w14:textId="47FED7B1">
            <w:pPr>
              <w:pStyle w:val="TableRowCentered"/>
              <w:jc w:val="left"/>
              <w:rPr>
                <w:sz w:val="22"/>
              </w:rPr>
            </w:pPr>
            <w:hyperlink w:history="1" r:id="rId35">
              <w:r w:rsidRPr="00B044DB" w:rsidR="00A869D2">
                <w:rPr>
                  <w:rStyle w:val="Hyperlink"/>
                  <w:sz w:val="22"/>
                </w:rPr>
                <w:t>https://educationendowmentfoundation.org.uk/education-evidence/teaching-learning-toolkit/arts-participation</w:t>
              </w:r>
            </w:hyperlink>
          </w:p>
          <w:p w:rsidR="00A869D2" w:rsidP="0079258D" w:rsidRDefault="00A869D2" w14:paraId="5FCE4ABE" w14:textId="0BBC1B12">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9258D" w:rsidRDefault="00A869D2" w14:paraId="081641AE" w14:textId="6E353E7C">
            <w:pPr>
              <w:pStyle w:val="TableRowCentered"/>
              <w:jc w:val="left"/>
              <w:rPr>
                <w:sz w:val="22"/>
              </w:rPr>
            </w:pPr>
            <w:r>
              <w:rPr>
                <w:sz w:val="22"/>
              </w:rPr>
              <w:t>3, 4 and 5</w:t>
            </w:r>
          </w:p>
        </w:tc>
      </w:tr>
      <w:tr w:rsidR="00A869D2" w:rsidTr="405E6ABE" w14:paraId="09981D30"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79258D" w:rsidRDefault="00A869D2" w14:paraId="346F8186" w14:textId="63B78F81">
            <w:pPr>
              <w:shd w:val="clear" w:color="auto" w:fill="FFFFFF"/>
              <w:spacing w:after="0" w:line="240" w:lineRule="auto"/>
              <w:textAlignment w:val="baseline"/>
              <w:rPr>
                <w:rFonts w:cs="Arial"/>
                <w:color w:val="000000"/>
                <w:sz w:val="22"/>
              </w:rPr>
            </w:pPr>
            <w:r>
              <w:rPr>
                <w:rFonts w:cs="Arial"/>
                <w:color w:val="000000"/>
                <w:sz w:val="22"/>
              </w:rPr>
              <w:t>Pastoral issues inside and outside of school are addressed.</w:t>
            </w:r>
          </w:p>
          <w:p w:rsidR="00A869D2" w:rsidP="0079258D" w:rsidRDefault="00A869D2" w14:paraId="14093B68" w14:textId="163B67CD">
            <w:pPr>
              <w:shd w:val="clear" w:color="auto" w:fill="FFFFFF"/>
              <w:spacing w:after="0" w:line="240" w:lineRule="auto"/>
              <w:textAlignment w:val="baseline"/>
              <w:rPr>
                <w:rFonts w:cs="Arial"/>
                <w:color w:val="000000"/>
                <w:sz w:val="22"/>
              </w:rPr>
            </w:pPr>
          </w:p>
          <w:p w:rsidR="00A869D2" w:rsidP="405E6ABE" w:rsidRDefault="00A869D2" w14:paraId="78CF49F8" w14:textId="097CF1DD">
            <w:pPr>
              <w:shd w:val="clear" w:color="auto" w:fill="FFFFFF" w:themeFill="background1"/>
              <w:spacing w:after="0" w:line="240" w:lineRule="auto"/>
              <w:textAlignment w:val="baseline"/>
              <w:rPr>
                <w:rFonts w:cs="Arial"/>
                <w:color w:val="FF0000"/>
                <w:sz w:val="22"/>
                <w:szCs w:val="22"/>
              </w:rPr>
            </w:pPr>
            <w:r w:rsidRPr="405E6ABE" w:rsidR="28A95DA3">
              <w:rPr>
                <w:rFonts w:cs="Arial"/>
                <w:color w:val="000000" w:themeColor="text1" w:themeTint="FF" w:themeShade="FF"/>
                <w:sz w:val="22"/>
                <w:szCs w:val="22"/>
              </w:rPr>
              <w:t xml:space="preserve">Increased capacity in the pastoral team with 2 </w:t>
            </w:r>
            <w:r w:rsidRPr="405E6ABE" w:rsidR="08727039">
              <w:rPr>
                <w:rFonts w:cs="Arial"/>
                <w:color w:val="000000" w:themeColor="text1" w:themeTint="FF" w:themeShade="FF"/>
                <w:sz w:val="22"/>
                <w:szCs w:val="22"/>
              </w:rPr>
              <w:t>additional</w:t>
            </w:r>
            <w:r w:rsidRPr="405E6ABE" w:rsidR="08727039">
              <w:rPr>
                <w:rFonts w:cs="Arial"/>
                <w:color w:val="000000" w:themeColor="text1" w:themeTint="FF" w:themeShade="FF"/>
                <w:sz w:val="22"/>
                <w:szCs w:val="22"/>
              </w:rPr>
              <w:t xml:space="preserve"> pastoral leaders, two</w:t>
            </w:r>
            <w:r w:rsidRPr="405E6ABE" w:rsidR="28A95DA3">
              <w:rPr>
                <w:rFonts w:cs="Arial"/>
                <w:color w:val="000000" w:themeColor="text1" w:themeTint="FF" w:themeShade="FF"/>
                <w:sz w:val="22"/>
                <w:szCs w:val="22"/>
              </w:rPr>
              <w:t xml:space="preserve"> pastoral admin and a refection room manager</w:t>
            </w:r>
            <w:r w:rsidRPr="405E6ABE" w:rsidR="28A95DA3">
              <w:rPr>
                <w:rFonts w:cs="Arial"/>
                <w:color w:val="000000" w:themeColor="text1" w:themeTint="FF" w:themeShade="FF"/>
                <w:sz w:val="22"/>
                <w:szCs w:val="22"/>
              </w:rPr>
              <w:t xml:space="preserve">.  </w:t>
            </w:r>
            <w:r w:rsidRPr="405E6ABE" w:rsidR="28A95DA3">
              <w:rPr>
                <w:rFonts w:cs="Arial"/>
                <w:color w:val="000000" w:themeColor="text1" w:themeTint="FF" w:themeShade="FF"/>
                <w:sz w:val="22"/>
                <w:szCs w:val="22"/>
              </w:rPr>
              <w:t>Increased staffing means that PP pupils are receiving the pastoral care as required</w:t>
            </w:r>
            <w:r w:rsidRPr="405E6ABE" w:rsidR="28A95DA3">
              <w:rPr>
                <w:rFonts w:cs="Arial"/>
                <w:color w:val="000000" w:themeColor="text1" w:themeTint="FF" w:themeShade="FF"/>
                <w:sz w:val="22"/>
                <w:szCs w:val="22"/>
              </w:rPr>
              <w:t xml:space="preserve">.  </w:t>
            </w:r>
            <w:r w:rsidRPr="405E6ABE" w:rsidR="28A95DA3">
              <w:rPr>
                <w:rFonts w:cs="Arial"/>
                <w:color w:val="000000" w:themeColor="text1" w:themeTint="FF" w:themeShade="FF"/>
                <w:sz w:val="22"/>
                <w:szCs w:val="22"/>
              </w:rPr>
              <w:t xml:space="preserve">Social and emotional support is </w:t>
            </w:r>
            <w:r w:rsidRPr="405E6ABE" w:rsidR="28A95DA3">
              <w:rPr>
                <w:rFonts w:cs="Arial"/>
                <w:color w:val="000000" w:themeColor="text1" w:themeTint="FF" w:themeShade="FF"/>
                <w:sz w:val="22"/>
                <w:szCs w:val="22"/>
              </w:rPr>
              <w:t>provided</w:t>
            </w:r>
            <w:r w:rsidRPr="405E6ABE" w:rsidR="28A95DA3">
              <w:rPr>
                <w:rFonts w:cs="Arial"/>
                <w:color w:val="000000" w:themeColor="text1" w:themeTint="FF" w:themeShade="FF"/>
                <w:sz w:val="22"/>
                <w:szCs w:val="22"/>
              </w:rPr>
              <w:t xml:space="preserve"> and PP pupils have more time accessing the curriculum</w:t>
            </w:r>
            <w:r w:rsidRPr="405E6ABE" w:rsidR="28A95DA3">
              <w:rPr>
                <w:rFonts w:cs="Arial"/>
                <w:color w:val="000000" w:themeColor="text1" w:themeTint="FF" w:themeShade="FF"/>
                <w:sz w:val="22"/>
                <w:szCs w:val="22"/>
              </w:rPr>
              <w:t>.</w:t>
            </w:r>
            <w:r w:rsidRPr="405E6ABE" w:rsidR="23D5946B">
              <w:rPr>
                <w:rFonts w:cs="Arial"/>
                <w:color w:val="000000" w:themeColor="text1" w:themeTint="FF" w:themeShade="FF"/>
                <w:sz w:val="22"/>
                <w:szCs w:val="22"/>
              </w:rPr>
              <w:t xml:space="preserve">  </w:t>
            </w:r>
          </w:p>
          <w:p w:rsidR="00A869D2" w:rsidP="0079258D" w:rsidRDefault="00A869D2" w14:paraId="71F08CE2" w14:textId="77777777">
            <w:pPr>
              <w:shd w:val="clear" w:color="auto" w:fill="FFFFFF"/>
              <w:spacing w:after="0" w:line="240" w:lineRule="auto"/>
              <w:textAlignment w:val="baseline"/>
              <w:rPr>
                <w:rFonts w:cs="Arial"/>
                <w:color w:val="000000"/>
                <w:sz w:val="22"/>
              </w:rPr>
            </w:pPr>
            <w:r>
              <w:rPr>
                <w:rFonts w:cs="Arial"/>
                <w:color w:val="000000"/>
                <w:sz w:val="22"/>
              </w:rPr>
              <w:t xml:space="preserve">Reduced removals from lessons and suspensions mean that PP pupils have more time accessing the curriculum and receive continuity with their learning.  </w:t>
            </w:r>
          </w:p>
          <w:p w:rsidR="00A869D2" w:rsidP="0079258D" w:rsidRDefault="00A869D2" w14:paraId="5DA7037B" w14:textId="77777777">
            <w:pPr>
              <w:shd w:val="clear" w:color="auto" w:fill="FFFFFF"/>
              <w:spacing w:after="0" w:line="240" w:lineRule="auto"/>
              <w:textAlignment w:val="baseline"/>
              <w:rPr>
                <w:rFonts w:cs="Arial"/>
                <w:color w:val="000000"/>
                <w:sz w:val="22"/>
              </w:rPr>
            </w:pPr>
          </w:p>
          <w:p w:rsidRPr="006D4647" w:rsidR="00A869D2" w:rsidP="0DD8350D" w:rsidRDefault="00A869D2" w14:paraId="1416C4EE" w14:textId="03ACCA50">
            <w:pPr>
              <w:shd w:val="clear" w:color="auto" w:fill="FFFFFF" w:themeFill="background1"/>
              <w:spacing w:after="0" w:line="240" w:lineRule="auto"/>
              <w:textAlignment w:val="baseline"/>
              <w:rPr>
                <w:rFonts w:cs="Arial"/>
                <w:color w:val="FF0000"/>
                <w:sz w:val="22"/>
                <w:szCs w:val="22"/>
              </w:rPr>
            </w:pPr>
            <w:r w:rsidRPr="5E3303CA" w:rsidR="7C4CA283">
              <w:rPr>
                <w:rFonts w:cs="Arial"/>
                <w:color w:val="000000" w:themeColor="text1" w:themeTint="FF" w:themeShade="FF"/>
                <w:sz w:val="22"/>
                <w:szCs w:val="22"/>
              </w:rPr>
              <w:t xml:space="preserve">Employment of a school counsellor to offer bespoke support to continue and build students confidence and </w:t>
            </w:r>
            <w:r w:rsidRPr="5E3303CA" w:rsidR="7C4CA283">
              <w:rPr>
                <w:rFonts w:cs="Arial"/>
                <w:color w:val="000000" w:themeColor="text1" w:themeTint="FF" w:themeShade="FF"/>
                <w:sz w:val="22"/>
                <w:szCs w:val="22"/>
              </w:rPr>
              <w:t>self esteem</w:t>
            </w:r>
            <w:r w:rsidRPr="5E3303CA" w:rsidR="7C4CA283">
              <w:rPr>
                <w:rFonts w:cs="Arial"/>
                <w:color w:val="000000" w:themeColor="text1" w:themeTint="FF" w:themeShade="FF"/>
                <w:sz w:val="22"/>
                <w:szCs w:val="22"/>
              </w:rPr>
              <w:t>.</w:t>
            </w:r>
            <w:r w:rsidRPr="5E3303CA" w:rsidR="2D0D6A5A">
              <w:rPr>
                <w:rFonts w:cs="Arial"/>
                <w:color w:val="000000" w:themeColor="text1" w:themeTint="FF" w:themeShade="FF"/>
                <w:sz w:val="22"/>
                <w:szCs w:val="22"/>
              </w:rPr>
              <w:t xml:space="preserve"> </w:t>
            </w:r>
          </w:p>
          <w:p w:rsidR="100A65E9" w:rsidP="405E6ABE" w:rsidRDefault="100A65E9" w14:paraId="7A167FBD" w14:textId="21EC19B0">
            <w:pPr>
              <w:pStyle w:val="Normal"/>
              <w:suppressLineNumbers w:val="0"/>
              <w:shd w:val="clear" w:color="auto" w:fill="FFFFFF" w:themeFill="background1"/>
              <w:bidi w:val="0"/>
              <w:spacing w:before="0" w:beforeAutospacing="off" w:after="0" w:afterAutospacing="off" w:line="240" w:lineRule="auto"/>
              <w:ind w:left="0" w:right="0"/>
              <w:jc w:val="left"/>
              <w:rPr>
                <w:rFonts w:cs="Arial"/>
                <w:b w:val="1"/>
                <w:bCs w:val="1"/>
                <w:color w:val="000000" w:themeColor="text1" w:themeTint="FF" w:themeShade="FF"/>
                <w:sz w:val="22"/>
                <w:szCs w:val="22"/>
              </w:rPr>
            </w:pPr>
            <w:r w:rsidRPr="405E6ABE" w:rsidR="100A65E9">
              <w:rPr>
                <w:rFonts w:cs="Arial"/>
                <w:b w:val="1"/>
                <w:bCs w:val="1"/>
                <w:color w:val="000000" w:themeColor="text1" w:themeTint="FF" w:themeShade="FF"/>
                <w:sz w:val="22"/>
                <w:szCs w:val="22"/>
              </w:rPr>
              <w:t>£4</w:t>
            </w:r>
            <w:r w:rsidRPr="405E6ABE" w:rsidR="781E8C4F">
              <w:rPr>
                <w:rFonts w:cs="Arial"/>
                <w:b w:val="1"/>
                <w:bCs w:val="1"/>
                <w:color w:val="000000" w:themeColor="text1" w:themeTint="FF" w:themeShade="FF"/>
                <w:sz w:val="22"/>
                <w:szCs w:val="22"/>
              </w:rPr>
              <w:t>6,025</w:t>
            </w:r>
          </w:p>
          <w:p w:rsidR="00A869D2" w:rsidP="0079258D" w:rsidRDefault="00A869D2" w14:paraId="19F2F004" w14:textId="12E27107">
            <w:pPr>
              <w:shd w:val="clear" w:color="auto" w:fill="FFFFFF"/>
              <w:spacing w:after="0" w:line="240" w:lineRule="auto"/>
              <w:textAlignment w:val="baseline"/>
              <w:rPr>
                <w:rFonts w:cs="Arial"/>
                <w:color w:val="000000"/>
                <w:sz w:val="22"/>
              </w:rPr>
            </w:pP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A869D2" w:rsidRDefault="00B164BC" w14:paraId="26167BAC" w14:textId="77777777">
            <w:pPr>
              <w:pStyle w:val="TableRowCentered"/>
              <w:jc w:val="left"/>
              <w:rPr>
                <w:sz w:val="22"/>
              </w:rPr>
            </w:pPr>
            <w:hyperlink w:history="1" w:anchor=":~:text=There%20are%20about%207%2C000%20such,by%20the%20age%20of%2016" r:id="rId36">
              <w:r w:rsidRPr="00B044DB" w:rsidR="00A869D2">
                <w:rPr>
                  <w:rStyle w:val="Hyperlink"/>
                  <w:sz w:val="22"/>
                </w:rPr>
                <w:t>https://www.suttontrust.com/our-research/missing-talent-disadvantaged-pupil-attainment/#:~:text=There%20are%20about%207%2C000%20such,by%20the%20age%20of%2016</w:t>
              </w:r>
            </w:hyperlink>
            <w:r w:rsidRPr="0079258D" w:rsidR="00A869D2">
              <w:rPr>
                <w:sz w:val="22"/>
              </w:rPr>
              <w:t>.</w:t>
            </w:r>
          </w:p>
          <w:p w:rsidR="00A869D2" w:rsidP="0079258D" w:rsidRDefault="00A869D2" w14:paraId="03947C99" w14:textId="77777777">
            <w:pPr>
              <w:pStyle w:val="TableRowCentered"/>
              <w:jc w:val="left"/>
              <w:rPr>
                <w:sz w:val="22"/>
              </w:rPr>
            </w:pPr>
          </w:p>
          <w:p w:rsidR="00A869D2" w:rsidP="0079258D" w:rsidRDefault="00A869D2" w14:paraId="27C56DE8" w14:textId="77777777">
            <w:pPr>
              <w:pStyle w:val="TableRowCentered"/>
              <w:jc w:val="left"/>
              <w:rPr>
                <w:sz w:val="22"/>
              </w:rPr>
            </w:pPr>
          </w:p>
          <w:p w:rsidR="00A869D2" w:rsidP="0079258D" w:rsidRDefault="00B164BC" w14:paraId="04E28D7D" w14:textId="43887BEC">
            <w:pPr>
              <w:pStyle w:val="TableRowCentered"/>
              <w:jc w:val="left"/>
              <w:rPr>
                <w:sz w:val="22"/>
              </w:rPr>
            </w:pPr>
            <w:hyperlink w:history="1" r:id="rId37">
              <w:r w:rsidRPr="00B044DB" w:rsidR="00A869D2">
                <w:rPr>
                  <w:rStyle w:val="Hyperlink"/>
                  <w:sz w:val="22"/>
                </w:rPr>
                <w:t>https://educationendowmentfoundation.org.uk/education-evidence/using-pupil-premium</w:t>
              </w:r>
            </w:hyperlink>
          </w:p>
          <w:p w:rsidR="00A869D2" w:rsidP="0079258D" w:rsidRDefault="00A869D2" w14:paraId="5748EECF" w14:textId="77777777">
            <w:pPr>
              <w:pStyle w:val="TableRowCentered"/>
              <w:jc w:val="left"/>
              <w:rPr>
                <w:sz w:val="22"/>
              </w:rPr>
            </w:pPr>
          </w:p>
          <w:p w:rsidR="00A869D2" w:rsidP="0079258D" w:rsidRDefault="00A869D2" w14:paraId="17EE8B05" w14:textId="07DA284E">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RDefault="00A869D2" w14:paraId="3557EFD2" w14:textId="5908995F">
            <w:pPr>
              <w:pStyle w:val="TableRowCentered"/>
              <w:jc w:val="left"/>
              <w:rPr>
                <w:sz w:val="22"/>
              </w:rPr>
            </w:pPr>
            <w:r>
              <w:rPr>
                <w:sz w:val="22"/>
              </w:rPr>
              <w:t>1, 3, 4 and 5</w:t>
            </w:r>
          </w:p>
        </w:tc>
      </w:tr>
      <w:tr w:rsidR="00A869D2" w:rsidTr="405E6ABE" w14:paraId="59F1F37D"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869D2" w:rsidR="00A869D2" w:rsidP="0079258D" w:rsidRDefault="00A869D2" w14:paraId="062B8EF6" w14:textId="5C4CD1D3">
            <w:pPr>
              <w:shd w:val="clear" w:color="auto" w:fill="FFFFFF"/>
              <w:spacing w:after="0" w:line="240" w:lineRule="auto"/>
              <w:textAlignment w:val="baseline"/>
              <w:rPr>
                <w:rFonts w:cs="Arial"/>
                <w:color w:val="000000"/>
                <w:sz w:val="22"/>
              </w:rPr>
            </w:pPr>
            <w:r w:rsidRPr="00A869D2">
              <w:rPr>
                <w:rFonts w:cs="Arial"/>
                <w:color w:val="000000"/>
                <w:sz w:val="22"/>
              </w:rPr>
              <w:t>Improvement in behaviour standards and provision</w:t>
            </w:r>
          </w:p>
          <w:p w:rsidRPr="00A869D2" w:rsidR="00A869D2" w:rsidP="00A869D2" w:rsidRDefault="00A869D2" w14:paraId="1A7BF8B6" w14:textId="77777777">
            <w:pPr>
              <w:shd w:val="clear" w:color="auto" w:fill="FFFFFF"/>
              <w:suppressAutoHyphens w:val="0"/>
              <w:autoSpaceDN/>
              <w:spacing w:after="160" w:line="233" w:lineRule="atLeast"/>
              <w:rPr>
                <w:rFonts w:cs="Arial"/>
                <w:color w:val="242424"/>
                <w:sz w:val="22"/>
              </w:rPr>
            </w:pPr>
            <w:r w:rsidRPr="00613C7D">
              <w:rPr>
                <w:rFonts w:cs="Arial"/>
                <w:b/>
                <w:bCs/>
                <w:color w:val="242424"/>
                <w:sz w:val="22"/>
              </w:rPr>
              <w:t>Adaptation of the School Pastoral/Behaviour Team:</w:t>
            </w:r>
            <w:r w:rsidRPr="00A869D2">
              <w:rPr>
                <w:rFonts w:cs="Arial"/>
                <w:color w:val="242424"/>
                <w:sz w:val="22"/>
              </w:rPr>
              <w:t xml:space="preserve"> </w:t>
            </w:r>
            <w:r w:rsidRPr="00613C7D">
              <w:rPr>
                <w:rFonts w:cs="Arial"/>
                <w:color w:val="242424"/>
                <w:sz w:val="22"/>
              </w:rPr>
              <w:t>Strengthening support structures to better address the needs of PP pupils.</w:t>
            </w:r>
          </w:p>
          <w:p w:rsidRPr="00613C7D" w:rsidR="00A869D2" w:rsidP="00A869D2" w:rsidRDefault="00A869D2" w14:paraId="414FB843" w14:textId="1E9A2182">
            <w:pPr>
              <w:shd w:val="clear" w:color="auto" w:fill="FFFFFF"/>
              <w:suppressAutoHyphens w:val="0"/>
              <w:autoSpaceDN/>
              <w:spacing w:after="160" w:line="233" w:lineRule="atLeast"/>
              <w:rPr>
                <w:rFonts w:cs="Arial"/>
                <w:color w:val="242424"/>
                <w:sz w:val="22"/>
              </w:rPr>
            </w:pPr>
            <w:r w:rsidRPr="00613C7D">
              <w:rPr>
                <w:rFonts w:cs="Arial"/>
                <w:b/>
                <w:bCs/>
                <w:color w:val="242424"/>
                <w:sz w:val="22"/>
              </w:rPr>
              <w:t>Lesson Changeover Team:</w:t>
            </w:r>
            <w:r w:rsidRPr="00A869D2">
              <w:rPr>
                <w:rFonts w:cs="Arial"/>
                <w:color w:val="242424"/>
                <w:sz w:val="22"/>
              </w:rPr>
              <w:t xml:space="preserve">  </w:t>
            </w:r>
            <w:r w:rsidRPr="00613C7D">
              <w:rPr>
                <w:rFonts w:cs="Arial"/>
                <w:color w:val="242424"/>
                <w:sz w:val="22"/>
              </w:rPr>
              <w:t>Improving transitions between lessons to minimize disruptions and foster a smoother learning environment.</w:t>
            </w:r>
            <w:r w:rsidR="00B75DB7">
              <w:rPr>
                <w:rFonts w:cs="Arial"/>
                <w:color w:val="242424"/>
                <w:sz w:val="22"/>
              </w:rPr>
              <w:t xml:space="preserve"> SLT and Pastoral Team</w:t>
            </w:r>
          </w:p>
          <w:p w:rsidRPr="00613C7D" w:rsidR="00A869D2" w:rsidP="00A869D2" w:rsidRDefault="00DC190C" w14:paraId="7CF416B7" w14:textId="7882786C">
            <w:pPr>
              <w:shd w:val="clear" w:color="auto" w:fill="FFFFFF"/>
              <w:suppressAutoHyphens w:val="0"/>
              <w:autoSpaceDN/>
              <w:spacing w:after="160" w:line="233" w:lineRule="atLeast"/>
              <w:rPr>
                <w:rFonts w:cs="Arial"/>
                <w:color w:val="242424"/>
                <w:sz w:val="22"/>
              </w:rPr>
            </w:pPr>
            <w:r>
              <w:rPr>
                <w:rFonts w:cs="Arial"/>
                <w:b/>
                <w:bCs/>
                <w:color w:val="242424"/>
                <w:sz w:val="22"/>
              </w:rPr>
              <w:t xml:space="preserve">Evolution of behaviour policy: </w:t>
            </w:r>
            <w:r w:rsidRPr="00A869D2" w:rsidR="00A869D2">
              <w:rPr>
                <w:rFonts w:cs="Arial"/>
                <w:color w:val="242424"/>
                <w:sz w:val="22"/>
              </w:rPr>
              <w:t xml:space="preserve">  </w:t>
            </w:r>
            <w:r w:rsidRPr="00613C7D" w:rsidR="00A869D2">
              <w:rPr>
                <w:rFonts w:cs="Arial"/>
                <w:color w:val="242424"/>
                <w:sz w:val="22"/>
              </w:rPr>
              <w:t>Emphasizing Disruption-Free Learning with a focus on clarity, consistency, and conviction.</w:t>
            </w:r>
            <w:r w:rsidRPr="00A869D2" w:rsidR="00A869D2">
              <w:rPr>
                <w:rFonts w:cs="Arial"/>
                <w:color w:val="242424"/>
                <w:sz w:val="22"/>
              </w:rPr>
              <w:t xml:space="preserve">  </w:t>
            </w:r>
            <w:r w:rsidRPr="00613C7D" w:rsidR="00A869D2">
              <w:rPr>
                <w:rFonts w:cs="Arial"/>
                <w:color w:val="242424"/>
                <w:sz w:val="22"/>
              </w:rPr>
              <w:t xml:space="preserve">Addressing issues related to lateness and </w:t>
            </w:r>
            <w:r w:rsidRPr="00613C7D" w:rsidR="00A869D2">
              <w:rPr>
                <w:rFonts w:cs="Arial"/>
                <w:color w:val="242424"/>
                <w:sz w:val="22"/>
              </w:rPr>
              <w:lastRenderedPageBreak/>
              <w:t>truancy.</w:t>
            </w:r>
            <w:r>
              <w:rPr>
                <w:rFonts w:cs="Arial"/>
                <w:color w:val="242424"/>
                <w:sz w:val="22"/>
              </w:rPr>
              <w:t xml:space="preserve">  New uniform in September and all pupils in Year 8 – 11 given new uniform.  </w:t>
            </w:r>
          </w:p>
          <w:p w:rsidRPr="00613C7D" w:rsidR="00A869D2" w:rsidP="00A869D2" w:rsidRDefault="00A869D2" w14:paraId="31FB3652" w14:textId="67193C87">
            <w:pPr>
              <w:shd w:val="clear" w:color="auto" w:fill="FFFFFF"/>
              <w:suppressAutoHyphens w:val="0"/>
              <w:autoSpaceDN/>
              <w:spacing w:after="160" w:line="233" w:lineRule="atLeast"/>
              <w:rPr>
                <w:rFonts w:cs="Arial"/>
                <w:color w:val="242424"/>
                <w:sz w:val="22"/>
              </w:rPr>
            </w:pPr>
            <w:r w:rsidRPr="00613C7D">
              <w:rPr>
                <w:rFonts w:cs="Arial"/>
                <w:b/>
                <w:bCs/>
                <w:color w:val="242424"/>
                <w:sz w:val="22"/>
              </w:rPr>
              <w:t>Staff Shared Language:</w:t>
            </w:r>
            <w:r w:rsidRPr="00A869D2">
              <w:rPr>
                <w:rFonts w:cs="Arial"/>
                <w:color w:val="242424"/>
                <w:sz w:val="22"/>
              </w:rPr>
              <w:t xml:space="preserve">  </w:t>
            </w:r>
            <w:r w:rsidRPr="00613C7D">
              <w:rPr>
                <w:rFonts w:cs="Arial"/>
                <w:color w:val="242424"/>
                <w:sz w:val="22"/>
              </w:rPr>
              <w:t>Promoting consistency in language and expectations across all staff members.</w:t>
            </w:r>
          </w:p>
          <w:p w:rsidRPr="00613C7D" w:rsidR="00A869D2" w:rsidP="00A869D2" w:rsidRDefault="00DC190C" w14:paraId="2C383ECF" w14:textId="233FADC8">
            <w:pPr>
              <w:shd w:val="clear" w:color="auto" w:fill="FFFFFF"/>
              <w:suppressAutoHyphens w:val="0"/>
              <w:autoSpaceDN/>
              <w:spacing w:after="160" w:line="233" w:lineRule="atLeast"/>
              <w:rPr>
                <w:rFonts w:cs="Arial"/>
                <w:color w:val="242424"/>
                <w:sz w:val="22"/>
              </w:rPr>
            </w:pPr>
            <w:r>
              <w:rPr>
                <w:rFonts w:cs="Arial"/>
                <w:b/>
                <w:bCs/>
                <w:color w:val="242424"/>
                <w:sz w:val="22"/>
              </w:rPr>
              <w:t>Reflection Room</w:t>
            </w:r>
            <w:r w:rsidRPr="00613C7D" w:rsidR="00A869D2">
              <w:rPr>
                <w:rFonts w:cs="Arial"/>
                <w:b/>
                <w:bCs/>
                <w:color w:val="242424"/>
                <w:sz w:val="22"/>
              </w:rPr>
              <w:t>:</w:t>
            </w:r>
            <w:r w:rsidRPr="00A869D2" w:rsidR="00A869D2">
              <w:rPr>
                <w:rFonts w:cs="Arial"/>
                <w:color w:val="242424"/>
                <w:sz w:val="22"/>
              </w:rPr>
              <w:t xml:space="preserve">  </w:t>
            </w:r>
            <w:r w:rsidRPr="00613C7D" w:rsidR="00A869D2">
              <w:rPr>
                <w:rFonts w:cs="Arial"/>
                <w:color w:val="242424"/>
                <w:sz w:val="22"/>
              </w:rPr>
              <w:t>Enhancing the effectiveness of the Reflection Room as a tool for behaviour correction.</w:t>
            </w:r>
          </w:p>
          <w:p w:rsidRPr="00613C7D" w:rsidR="00A869D2" w:rsidP="00A869D2" w:rsidRDefault="00A869D2" w14:paraId="7CF2E335" w14:textId="7E95C705">
            <w:pPr>
              <w:shd w:val="clear" w:color="auto" w:fill="FFFFFF"/>
              <w:suppressAutoHyphens w:val="0"/>
              <w:autoSpaceDN/>
              <w:spacing w:after="160" w:line="233" w:lineRule="atLeast"/>
              <w:rPr>
                <w:rFonts w:cs="Arial"/>
                <w:color w:val="242424"/>
                <w:sz w:val="22"/>
              </w:rPr>
            </w:pPr>
            <w:r w:rsidRPr="00613C7D">
              <w:rPr>
                <w:rFonts w:cs="Arial"/>
                <w:b/>
                <w:bCs/>
                <w:color w:val="242424"/>
                <w:sz w:val="22"/>
              </w:rPr>
              <w:t>Reasonable Adjustments for Pupils with SEND Needs:</w:t>
            </w:r>
            <w:r w:rsidRPr="00A869D2">
              <w:rPr>
                <w:rFonts w:cs="Arial"/>
                <w:color w:val="242424"/>
                <w:sz w:val="22"/>
              </w:rPr>
              <w:t xml:space="preserve">  </w:t>
            </w:r>
            <w:r w:rsidRPr="00613C7D">
              <w:rPr>
                <w:rFonts w:cs="Arial"/>
                <w:color w:val="242424"/>
                <w:sz w:val="22"/>
              </w:rPr>
              <w:t>Ensuring tailored support for Pupil Premium pupils with Special Educational Needs and Disabilities.</w:t>
            </w:r>
          </w:p>
          <w:p w:rsidRPr="00613C7D" w:rsidR="00A869D2" w:rsidP="00A869D2" w:rsidRDefault="00A869D2" w14:paraId="554CD386" w14:textId="4BDA43E6">
            <w:pPr>
              <w:shd w:val="clear" w:color="auto" w:fill="FFFFFF"/>
              <w:suppressAutoHyphens w:val="0"/>
              <w:autoSpaceDN/>
              <w:spacing w:after="160" w:line="233" w:lineRule="atLeast"/>
              <w:rPr>
                <w:rFonts w:cs="Arial"/>
                <w:color w:val="242424"/>
                <w:sz w:val="22"/>
              </w:rPr>
            </w:pPr>
            <w:r w:rsidRPr="00613C7D">
              <w:rPr>
                <w:rFonts w:cs="Arial"/>
                <w:b/>
                <w:bCs/>
                <w:color w:val="242424"/>
                <w:sz w:val="22"/>
              </w:rPr>
              <w:t>Ongoing Teaching of Expected Behaviour:</w:t>
            </w:r>
            <w:r w:rsidRPr="00A869D2">
              <w:rPr>
                <w:rFonts w:cs="Arial"/>
                <w:color w:val="242424"/>
                <w:sz w:val="22"/>
              </w:rPr>
              <w:t xml:space="preserve">  </w:t>
            </w:r>
            <w:r w:rsidRPr="00613C7D">
              <w:rPr>
                <w:rFonts w:cs="Arial"/>
                <w:color w:val="242424"/>
                <w:sz w:val="22"/>
              </w:rPr>
              <w:t>Implementing continuous educational initiatives to reinforce positive behaviour expectations.</w:t>
            </w:r>
          </w:p>
          <w:p w:rsidRPr="00613C7D" w:rsidR="00A869D2" w:rsidP="00A869D2" w:rsidRDefault="00A869D2" w14:paraId="7B2FD6B2" w14:textId="0E191650">
            <w:pPr>
              <w:shd w:val="clear" w:color="auto" w:fill="FFFFFF"/>
              <w:suppressAutoHyphens w:val="0"/>
              <w:autoSpaceDN/>
              <w:spacing w:after="160" w:line="233" w:lineRule="atLeast"/>
              <w:rPr>
                <w:rFonts w:cs="Arial"/>
                <w:color w:val="242424"/>
                <w:sz w:val="22"/>
              </w:rPr>
            </w:pPr>
            <w:r w:rsidRPr="00613C7D">
              <w:rPr>
                <w:rFonts w:cs="Arial"/>
                <w:b/>
                <w:bCs/>
                <w:color w:val="242424"/>
                <w:sz w:val="22"/>
              </w:rPr>
              <w:t>CPD for Staff:</w:t>
            </w:r>
            <w:r w:rsidRPr="00A869D2">
              <w:rPr>
                <w:rFonts w:cs="Arial"/>
                <w:color w:val="242424"/>
                <w:sz w:val="22"/>
              </w:rPr>
              <w:t xml:space="preserve">  </w:t>
            </w:r>
            <w:r w:rsidRPr="00613C7D">
              <w:rPr>
                <w:rFonts w:cs="Arial"/>
                <w:color w:val="242424"/>
                <w:sz w:val="22"/>
              </w:rPr>
              <w:t>Conducting professional development sessions to equip staff with effective strategies for addressing behaviour.</w:t>
            </w:r>
          </w:p>
          <w:p w:rsidRPr="00613C7D" w:rsidR="00A869D2" w:rsidP="00A869D2" w:rsidRDefault="00A869D2" w14:paraId="0EE36174" w14:textId="2AD94573">
            <w:pPr>
              <w:shd w:val="clear" w:color="auto" w:fill="FFFFFF"/>
              <w:suppressAutoHyphens w:val="0"/>
              <w:autoSpaceDN/>
              <w:spacing w:after="160" w:line="233" w:lineRule="atLeast"/>
              <w:rPr>
                <w:rFonts w:cs="Arial"/>
                <w:color w:val="242424"/>
                <w:sz w:val="22"/>
              </w:rPr>
            </w:pPr>
            <w:r w:rsidRPr="00613C7D">
              <w:rPr>
                <w:rFonts w:cs="Arial"/>
                <w:b/>
                <w:bCs/>
                <w:color w:val="242424"/>
                <w:sz w:val="22"/>
              </w:rPr>
              <w:t>Monitoring of Hotspot Lessons:</w:t>
            </w:r>
            <w:r w:rsidRPr="00A869D2">
              <w:rPr>
                <w:rFonts w:cs="Arial"/>
                <w:color w:val="242424"/>
                <w:sz w:val="22"/>
              </w:rPr>
              <w:t xml:space="preserve">  </w:t>
            </w:r>
            <w:r w:rsidRPr="00613C7D">
              <w:rPr>
                <w:rFonts w:cs="Arial"/>
                <w:color w:val="242424"/>
                <w:sz w:val="22"/>
              </w:rPr>
              <w:t>Identifying and addressing specific lessons with a higher incidence of behavioural issues.</w:t>
            </w:r>
          </w:p>
          <w:p w:rsidR="00A869D2" w:rsidP="00A869D2" w:rsidRDefault="00A869D2" w14:paraId="588E1D81" w14:textId="6DB50BEF">
            <w:pPr>
              <w:shd w:val="clear" w:color="auto" w:fill="FFFFFF"/>
              <w:suppressAutoHyphens w:val="0"/>
              <w:autoSpaceDN/>
              <w:spacing w:after="160" w:line="233" w:lineRule="atLeast"/>
              <w:rPr>
                <w:rFonts w:cs="Arial"/>
                <w:color w:val="242424"/>
                <w:sz w:val="22"/>
              </w:rPr>
            </w:pPr>
            <w:r w:rsidRPr="405E6ABE" w:rsidR="1E22FC24">
              <w:rPr>
                <w:rFonts w:cs="Arial"/>
                <w:b w:val="1"/>
                <w:bCs w:val="1"/>
                <w:color w:val="242424"/>
                <w:sz w:val="22"/>
                <w:szCs w:val="22"/>
              </w:rPr>
              <w:t>Early Intervention and Family Support:</w:t>
            </w:r>
            <w:r w:rsidRPr="405E6ABE" w:rsidR="1E22FC24">
              <w:rPr>
                <w:rFonts w:cs="Arial"/>
                <w:color w:val="242424"/>
                <w:sz w:val="22"/>
                <w:szCs w:val="22"/>
              </w:rPr>
              <w:t xml:space="preserve">  </w:t>
            </w:r>
            <w:r w:rsidRPr="405E6ABE" w:rsidR="1E22FC24">
              <w:rPr>
                <w:rFonts w:cs="Arial"/>
                <w:color w:val="242424"/>
                <w:sz w:val="22"/>
                <w:szCs w:val="22"/>
              </w:rPr>
              <w:t>Proactively offering early help to families identified as needing additional support.</w:t>
            </w:r>
          </w:p>
          <w:p w:rsidRPr="00A869D2" w:rsidR="00A869D2" w:rsidP="0079258D" w:rsidRDefault="00A869D2" w14:paraId="691BAF80" w14:textId="1F837349">
            <w:pPr>
              <w:shd w:val="clear" w:color="auto" w:fill="FFFFFF"/>
              <w:spacing w:after="0" w:line="240" w:lineRule="auto"/>
              <w:textAlignment w:val="baseline"/>
              <w:rPr>
                <w:rFonts w:cs="Arial"/>
                <w:color w:val="000000"/>
                <w:sz w:val="22"/>
              </w:rPr>
            </w:pP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A869D2" w:rsidRDefault="00B164BC" w14:paraId="7A11BBA8" w14:textId="37784466">
            <w:pPr>
              <w:pStyle w:val="TableRowCentered"/>
              <w:jc w:val="left"/>
              <w:rPr>
                <w:sz w:val="22"/>
              </w:rPr>
            </w:pPr>
            <w:hyperlink w:history="1" r:id="rId38">
              <w:r w:rsidRPr="00B044DB" w:rsidR="00A869D2">
                <w:rPr>
                  <w:rStyle w:val="Hyperlink"/>
                  <w:sz w:val="22"/>
                </w:rPr>
                <w:t>https://educationendowmentfoundation.org.uk/education-evidence/teaching-learning-toolkit/behaviour-interventions</w:t>
              </w:r>
            </w:hyperlink>
          </w:p>
          <w:p w:rsidR="00A869D2" w:rsidP="00A869D2" w:rsidRDefault="00A869D2" w14:paraId="5ADC3A06" w14:textId="77777777">
            <w:pPr>
              <w:pStyle w:val="TableRowCentered"/>
              <w:jc w:val="left"/>
              <w:rPr>
                <w:sz w:val="22"/>
              </w:rPr>
            </w:pPr>
          </w:p>
          <w:p w:rsidR="00A869D2" w:rsidP="00A869D2" w:rsidRDefault="00B164BC" w14:paraId="76A59511" w14:textId="7E9CECF7">
            <w:pPr>
              <w:pStyle w:val="TableRowCentered"/>
              <w:jc w:val="left"/>
              <w:rPr>
                <w:sz w:val="22"/>
              </w:rPr>
            </w:pPr>
            <w:hyperlink w:history="1" r:id="rId39">
              <w:r w:rsidRPr="00B044DB" w:rsidR="00A869D2">
                <w:rPr>
                  <w:rStyle w:val="Hyperlink"/>
                  <w:sz w:val="22"/>
                </w:rPr>
                <w:t>https://educationendowmentfoundation.org.uk/education-evidence/teaching-learning-toolkit/social-and-emotional-learning</w:t>
              </w:r>
            </w:hyperlink>
          </w:p>
          <w:p w:rsidR="00A869D2" w:rsidP="00A869D2" w:rsidRDefault="00A869D2" w14:paraId="486B8FE3" w14:textId="77777777">
            <w:pPr>
              <w:pStyle w:val="TableRowCentered"/>
              <w:jc w:val="left"/>
              <w:rPr>
                <w:sz w:val="22"/>
              </w:rPr>
            </w:pPr>
          </w:p>
          <w:p w:rsidR="00A869D2" w:rsidP="00A869D2" w:rsidRDefault="00A869D2" w14:paraId="6628ACF2" w14:textId="6D03DE14">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A869D2" w:rsidRDefault="00A869D2" w14:paraId="417FABE3" w14:textId="48CF7666">
            <w:pPr>
              <w:pStyle w:val="TableRowCentered"/>
              <w:jc w:val="left"/>
              <w:rPr>
                <w:sz w:val="22"/>
              </w:rPr>
            </w:pPr>
            <w:r>
              <w:rPr>
                <w:sz w:val="22"/>
              </w:rPr>
              <w:t xml:space="preserve">1-5 </w:t>
            </w:r>
          </w:p>
        </w:tc>
      </w:tr>
      <w:tr w:rsidR="00A869D2" w:rsidTr="405E6ABE" w14:paraId="4736F8E4"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5E3303CA" w:rsidRDefault="00A869D2" w14:paraId="337C01F6" w14:textId="2B818397">
            <w:pPr>
              <w:shd w:val="clear" w:color="auto" w:fill="FFFFFF" w:themeFill="background1"/>
              <w:spacing w:after="0" w:line="240" w:lineRule="auto"/>
              <w:textAlignment w:val="baseline"/>
              <w:rPr>
                <w:rFonts w:cs="Arial"/>
                <w:color w:val="000000"/>
                <w:sz w:val="22"/>
                <w:szCs w:val="22"/>
              </w:rPr>
            </w:pPr>
            <w:r w:rsidRPr="5E3303CA" w:rsidR="7C4CA283">
              <w:rPr>
                <w:rFonts w:cs="Arial"/>
                <w:color w:val="000000" w:themeColor="text1" w:themeTint="FF" w:themeShade="FF"/>
                <w:sz w:val="22"/>
                <w:szCs w:val="22"/>
              </w:rPr>
              <w:t xml:space="preserve">Extending school time in Year 11 for PP students to gain </w:t>
            </w:r>
            <w:r w:rsidRPr="5E3303CA" w:rsidR="7C4CA283">
              <w:rPr>
                <w:rFonts w:cs="Arial"/>
                <w:color w:val="000000" w:themeColor="text1" w:themeTint="FF" w:themeShade="FF"/>
                <w:sz w:val="22"/>
                <w:szCs w:val="22"/>
              </w:rPr>
              <w:t>additional</w:t>
            </w:r>
            <w:r w:rsidRPr="5E3303CA" w:rsidR="7C4CA283">
              <w:rPr>
                <w:rFonts w:cs="Arial"/>
                <w:color w:val="000000" w:themeColor="text1" w:themeTint="FF" w:themeShade="FF"/>
                <w:sz w:val="22"/>
                <w:szCs w:val="22"/>
              </w:rPr>
              <w:t xml:space="preserve"> time for English, Maths and Science</w:t>
            </w:r>
            <w:r w:rsidRPr="5E3303CA" w:rsidR="7C4CA283">
              <w:rPr>
                <w:rFonts w:cs="Arial"/>
                <w:color w:val="000000" w:themeColor="text1" w:themeTint="FF" w:themeShade="FF"/>
                <w:sz w:val="22"/>
                <w:szCs w:val="22"/>
              </w:rPr>
              <w:t xml:space="preserve">.  </w:t>
            </w:r>
            <w:r w:rsidRPr="5E3303CA" w:rsidR="7C4CA283">
              <w:rPr>
                <w:rFonts w:cs="Arial"/>
                <w:color w:val="000000" w:themeColor="text1" w:themeTint="FF" w:themeShade="FF"/>
                <w:sz w:val="22"/>
                <w:szCs w:val="22"/>
              </w:rPr>
              <w:t>Year 11 students have an extra period 3 days a week to help improve their outcomes in the CORE subjects</w:t>
            </w:r>
            <w:r w:rsidRPr="5E3303CA" w:rsidR="7C4CA283">
              <w:rPr>
                <w:rFonts w:cs="Arial"/>
                <w:color w:val="000000" w:themeColor="text1" w:themeTint="FF" w:themeShade="FF"/>
                <w:sz w:val="22"/>
                <w:szCs w:val="22"/>
              </w:rPr>
              <w:t>.</w:t>
            </w:r>
            <w:r w:rsidRPr="5E3303CA" w:rsidR="2D0D6A5A">
              <w:rPr>
                <w:rFonts w:cs="Arial"/>
                <w:color w:val="000000" w:themeColor="text1" w:themeTint="FF" w:themeShade="FF"/>
                <w:sz w:val="22"/>
                <w:szCs w:val="22"/>
              </w:rPr>
              <w:t xml:space="preserve">  </w:t>
            </w:r>
            <w:r w:rsidRPr="5E3303CA" w:rsidR="2D0D6A5A">
              <w:rPr>
                <w:rFonts w:cs="Arial"/>
                <w:b w:val="0"/>
                <w:bCs w:val="0"/>
                <w:color w:val="auto"/>
                <w:sz w:val="22"/>
                <w:szCs w:val="22"/>
              </w:rPr>
              <w:t>No extra cost as timetable lesson within load</w:t>
            </w: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A869D2" w:rsidRDefault="00B164BC" w14:paraId="1D76039F" w14:textId="2E11B38B">
            <w:pPr>
              <w:pStyle w:val="TableRowCentered"/>
              <w:jc w:val="left"/>
              <w:rPr>
                <w:sz w:val="22"/>
              </w:rPr>
            </w:pPr>
            <w:hyperlink w:history="1" r:id="rId40">
              <w:r w:rsidRPr="00B044DB" w:rsidR="00A869D2">
                <w:rPr>
                  <w:rStyle w:val="Hyperlink"/>
                  <w:sz w:val="22"/>
                </w:rPr>
                <w:t>https://educationendowmentfoundation.org.uk/education-evidence/teaching-learning-toolkit/extending-school-time</w:t>
              </w:r>
            </w:hyperlink>
          </w:p>
          <w:p w:rsidR="00A869D2" w:rsidP="00A869D2" w:rsidRDefault="00A869D2" w14:paraId="37640DC3" w14:textId="75DF9578">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869D2" w:rsidP="00A869D2" w:rsidRDefault="00A869D2" w14:paraId="1470D20D" w14:textId="2408A443">
            <w:pPr>
              <w:pStyle w:val="TableRowCentered"/>
              <w:jc w:val="left"/>
              <w:rPr>
                <w:sz w:val="22"/>
              </w:rPr>
            </w:pPr>
            <w:r>
              <w:rPr>
                <w:sz w:val="22"/>
              </w:rPr>
              <w:t>1 and 5</w:t>
            </w:r>
          </w:p>
        </w:tc>
      </w:tr>
      <w:tr w:rsidR="005B2959" w:rsidTr="405E6ABE" w14:paraId="7729B744"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B2959" w:rsidP="5E3303CA" w:rsidRDefault="005B2959" w14:paraId="5F8A2A0A" w14:textId="45709E33">
            <w:pPr>
              <w:shd w:val="clear" w:color="auto" w:fill="FFFFFF" w:themeFill="background1"/>
              <w:spacing w:after="0" w:line="240" w:lineRule="auto"/>
              <w:textAlignment w:val="baseline"/>
              <w:rPr>
                <w:rFonts w:cs="Arial"/>
                <w:color w:val="FF0000"/>
                <w:sz w:val="22"/>
                <w:szCs w:val="22"/>
              </w:rPr>
            </w:pPr>
            <w:r w:rsidRPr="5E3303CA" w:rsidR="4BF1593C">
              <w:rPr>
                <w:rFonts w:cs="Arial"/>
                <w:color w:val="000000" w:themeColor="text1" w:themeTint="FF" w:themeShade="FF"/>
                <w:sz w:val="22"/>
                <w:szCs w:val="22"/>
              </w:rPr>
              <w:t xml:space="preserve">Use of the WEDUC to communicate with parents and carers so they are aware of school events and </w:t>
            </w:r>
            <w:r w:rsidRPr="5E3303CA" w:rsidR="4BF1593C">
              <w:rPr>
                <w:rFonts w:cs="Arial"/>
                <w:color w:val="000000" w:themeColor="text1" w:themeTint="FF" w:themeShade="FF"/>
                <w:sz w:val="22"/>
                <w:szCs w:val="22"/>
              </w:rPr>
              <w:t>important information</w:t>
            </w:r>
            <w:r w:rsidRPr="5E3303CA" w:rsidR="4BF1593C">
              <w:rPr>
                <w:rFonts w:cs="Arial"/>
                <w:color w:val="000000" w:themeColor="text1" w:themeTint="FF" w:themeShade="FF"/>
                <w:sz w:val="22"/>
                <w:szCs w:val="22"/>
              </w:rPr>
              <w:t xml:space="preserve"> from school</w:t>
            </w:r>
            <w:r w:rsidRPr="5E3303CA" w:rsidR="4BF1593C">
              <w:rPr>
                <w:rFonts w:cs="Arial"/>
                <w:color w:val="000000" w:themeColor="text1" w:themeTint="FF" w:themeShade="FF"/>
                <w:sz w:val="22"/>
                <w:szCs w:val="22"/>
              </w:rPr>
              <w:t xml:space="preserve">.  </w:t>
            </w:r>
            <w:r w:rsidRPr="5E3303CA" w:rsidR="4BF1593C">
              <w:rPr>
                <w:rFonts w:cs="Arial"/>
                <w:color w:val="000000" w:themeColor="text1" w:themeTint="FF" w:themeShade="FF"/>
                <w:sz w:val="22"/>
                <w:szCs w:val="22"/>
              </w:rPr>
              <w:t xml:space="preserve">This is to ensure that we are </w:t>
            </w:r>
            <w:r w:rsidRPr="5E3303CA" w:rsidR="6B8B04E6">
              <w:rPr>
                <w:rFonts w:cs="Arial"/>
                <w:color w:val="000000" w:themeColor="text1" w:themeTint="FF" w:themeShade="FF"/>
                <w:sz w:val="22"/>
                <w:szCs w:val="22"/>
              </w:rPr>
              <w:t>engaging</w:t>
            </w:r>
            <w:r w:rsidRPr="5E3303CA" w:rsidR="4BF1593C">
              <w:rPr>
                <w:rFonts w:cs="Arial"/>
                <w:color w:val="000000" w:themeColor="text1" w:themeTint="FF" w:themeShade="FF"/>
                <w:sz w:val="22"/>
                <w:szCs w:val="22"/>
              </w:rPr>
              <w:t xml:space="preserve"> with PP parents and </w:t>
            </w:r>
            <w:r w:rsidRPr="5E3303CA" w:rsidR="4BF1593C">
              <w:rPr>
                <w:rFonts w:cs="Arial"/>
                <w:color w:val="000000" w:themeColor="text1" w:themeTint="FF" w:themeShade="FF"/>
                <w:sz w:val="22"/>
                <w:szCs w:val="22"/>
              </w:rPr>
              <w:t>carers</w:t>
            </w:r>
            <w:r w:rsidRPr="5E3303CA" w:rsidR="4BF1593C">
              <w:rPr>
                <w:rFonts w:cs="Arial"/>
                <w:color w:val="000000" w:themeColor="text1" w:themeTint="FF" w:themeShade="FF"/>
                <w:sz w:val="22"/>
                <w:szCs w:val="22"/>
              </w:rPr>
              <w:t xml:space="preserve"> and they feel they are up to date with school events and involved in their child’s education</w:t>
            </w:r>
            <w:r w:rsidRPr="5E3303CA" w:rsidR="4BF1593C">
              <w:rPr>
                <w:rFonts w:cs="Arial"/>
                <w:color w:val="000000" w:themeColor="text1" w:themeTint="FF" w:themeShade="FF"/>
                <w:sz w:val="22"/>
                <w:szCs w:val="22"/>
              </w:rPr>
              <w:t>.</w:t>
            </w:r>
            <w:r w:rsidRPr="5E3303CA" w:rsidR="6C730725">
              <w:rPr>
                <w:rFonts w:cs="Arial"/>
                <w:color w:val="000000" w:themeColor="text1" w:themeTint="FF" w:themeShade="FF"/>
                <w:sz w:val="22"/>
                <w:szCs w:val="22"/>
              </w:rPr>
              <w:t xml:space="preserve">  </w:t>
            </w:r>
            <w:r w:rsidRPr="5E3303CA" w:rsidR="6C730725">
              <w:rPr>
                <w:rFonts w:cs="Arial"/>
                <w:color w:val="000000" w:themeColor="text1" w:themeTint="FF" w:themeShade="FF"/>
                <w:sz w:val="22"/>
                <w:szCs w:val="22"/>
              </w:rPr>
              <w:t xml:space="preserve">There are plans in the future to use the </w:t>
            </w:r>
            <w:r w:rsidRPr="5E3303CA" w:rsidR="6C730725">
              <w:rPr>
                <w:rFonts w:cs="Arial"/>
                <w:color w:val="000000" w:themeColor="text1" w:themeTint="FF" w:themeShade="FF"/>
                <w:sz w:val="22"/>
                <w:szCs w:val="22"/>
              </w:rPr>
              <w:t>Arbor</w:t>
            </w:r>
            <w:r w:rsidRPr="5E3303CA" w:rsidR="6C730725">
              <w:rPr>
                <w:rFonts w:cs="Arial"/>
                <w:color w:val="000000" w:themeColor="text1" w:themeTint="FF" w:themeShade="FF"/>
                <w:sz w:val="22"/>
                <w:szCs w:val="22"/>
              </w:rPr>
              <w:t xml:space="preserve"> App as we now use the </w:t>
            </w:r>
            <w:r w:rsidRPr="5E3303CA" w:rsidR="6C730725">
              <w:rPr>
                <w:rFonts w:cs="Arial"/>
                <w:color w:val="000000" w:themeColor="text1" w:themeTint="FF" w:themeShade="FF"/>
                <w:sz w:val="22"/>
                <w:szCs w:val="22"/>
              </w:rPr>
              <w:t>Arbor</w:t>
            </w:r>
            <w:r w:rsidRPr="5E3303CA" w:rsidR="6C730725">
              <w:rPr>
                <w:rFonts w:cs="Arial"/>
                <w:color w:val="000000" w:themeColor="text1" w:themeTint="FF" w:themeShade="FF"/>
                <w:sz w:val="22"/>
                <w:szCs w:val="22"/>
              </w:rPr>
              <w:t xml:space="preserve"> MIS system.</w:t>
            </w:r>
            <w:r w:rsidRPr="5E3303CA" w:rsidR="2D0D6A5A">
              <w:rPr>
                <w:rFonts w:cs="Arial"/>
                <w:color w:val="000000" w:themeColor="text1" w:themeTint="FF" w:themeShade="FF"/>
                <w:sz w:val="22"/>
                <w:szCs w:val="22"/>
              </w:rPr>
              <w:t xml:space="preserve"> </w:t>
            </w:r>
            <w:bookmarkStart w:name="_GoBack" w:id="17"/>
            <w:bookmarkEnd w:id="17"/>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B2959" w:rsidP="00A869D2" w:rsidRDefault="00B164BC" w14:paraId="4E3A7920" w14:textId="76FD5022">
            <w:pPr>
              <w:pStyle w:val="TableRowCentered"/>
              <w:jc w:val="left"/>
              <w:rPr>
                <w:sz w:val="22"/>
              </w:rPr>
            </w:pPr>
            <w:hyperlink w:history="1" r:id="rId41">
              <w:r w:rsidRPr="00B044DB" w:rsidR="005B2959">
                <w:rPr>
                  <w:rStyle w:val="Hyperlink"/>
                  <w:sz w:val="22"/>
                </w:rPr>
                <w:t>https://educationendowmentfoundation.org.uk/education-evidence/teaching-learning-toolkit/parental-engagement</w:t>
              </w:r>
            </w:hyperlink>
          </w:p>
          <w:p w:rsidR="005B2959" w:rsidP="00A869D2" w:rsidRDefault="005B2959" w14:paraId="6CD5583C" w14:textId="77777777">
            <w:pPr>
              <w:pStyle w:val="TableRowCentered"/>
              <w:jc w:val="left"/>
              <w:rPr>
                <w:sz w:val="22"/>
              </w:rPr>
            </w:pPr>
          </w:p>
          <w:p w:rsidR="005B2959" w:rsidP="00A869D2" w:rsidRDefault="005B2959" w14:paraId="527BBA0B" w14:textId="4035D912">
            <w:pPr>
              <w:pStyle w:val="TableRowCentered"/>
              <w:jc w:val="left"/>
              <w:rPr>
                <w:sz w:val="22"/>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B2959" w:rsidP="00A869D2" w:rsidRDefault="005B2959" w14:paraId="6F9D0DDD" w14:textId="211769A9">
            <w:pPr>
              <w:pStyle w:val="TableRowCentered"/>
              <w:jc w:val="left"/>
              <w:rPr>
                <w:sz w:val="22"/>
              </w:rPr>
            </w:pPr>
            <w:r>
              <w:rPr>
                <w:sz w:val="22"/>
              </w:rPr>
              <w:t>1 - 5</w:t>
            </w:r>
          </w:p>
        </w:tc>
      </w:tr>
      <w:tr w:rsidR="009C1FA9" w:rsidTr="405E6ABE" w14:paraId="316B4C30" w14:textId="77777777">
        <w:tc>
          <w:tcPr>
            <w:tcW w:w="43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C1FA9" w:rsidP="405E6ABE" w:rsidRDefault="009C1FA9" w14:paraId="5A279CFA" w14:textId="6F2F179A">
            <w:pPr>
              <w:shd w:val="clear" w:color="auto" w:fill="FFFFFF" w:themeFill="background1"/>
              <w:spacing w:after="0" w:line="240" w:lineRule="auto"/>
              <w:textAlignment w:val="baseline"/>
              <w:rPr>
                <w:rFonts w:cs="Arial"/>
                <w:color w:val="FF0000"/>
                <w:sz w:val="22"/>
                <w:szCs w:val="22"/>
              </w:rPr>
            </w:pPr>
            <w:r w:rsidRPr="405E6ABE" w:rsidR="04CA4E25">
              <w:rPr>
                <w:rFonts w:cs="Arial"/>
                <w:color w:val="000000" w:themeColor="text1" w:themeTint="FF" w:themeShade="FF"/>
                <w:sz w:val="22"/>
                <w:szCs w:val="22"/>
              </w:rPr>
              <w:t>Providing transport for PP pupils to access activities in school that promote their academic progression and build cultural capital</w:t>
            </w:r>
            <w:r w:rsidRPr="405E6ABE" w:rsidR="04CA4E25">
              <w:rPr>
                <w:rFonts w:cs="Arial"/>
                <w:color w:val="000000" w:themeColor="text1" w:themeTint="FF" w:themeShade="FF"/>
                <w:sz w:val="22"/>
                <w:szCs w:val="22"/>
              </w:rPr>
              <w:t>.</w:t>
            </w:r>
            <w:r w:rsidRPr="405E6ABE" w:rsidR="14906A7B">
              <w:rPr>
                <w:rFonts w:cs="Arial"/>
                <w:color w:val="000000" w:themeColor="text1" w:themeTint="FF" w:themeShade="FF"/>
                <w:sz w:val="22"/>
                <w:szCs w:val="22"/>
              </w:rPr>
              <w:t xml:space="preserve">  </w:t>
            </w:r>
            <w:r w:rsidRPr="405E6ABE" w:rsidR="14906A7B">
              <w:rPr>
                <w:rFonts w:cs="Arial"/>
                <w:color w:val="000000" w:themeColor="text1" w:themeTint="FF" w:themeShade="FF"/>
                <w:sz w:val="22"/>
                <w:szCs w:val="22"/>
              </w:rPr>
              <w:t>Subsiding uniform</w:t>
            </w:r>
            <w:r w:rsidRPr="405E6ABE" w:rsidR="14906A7B">
              <w:rPr>
                <w:rFonts w:cs="Arial"/>
                <w:color w:val="000000" w:themeColor="text1" w:themeTint="FF" w:themeShade="FF"/>
                <w:sz w:val="22"/>
                <w:szCs w:val="22"/>
              </w:rPr>
              <w:t xml:space="preserve">.  </w:t>
            </w:r>
            <w:r w:rsidRPr="405E6ABE" w:rsidR="14906A7B">
              <w:rPr>
                <w:rFonts w:cs="Arial"/>
                <w:color w:val="000000" w:themeColor="text1" w:themeTint="FF" w:themeShade="FF"/>
                <w:sz w:val="22"/>
                <w:szCs w:val="22"/>
              </w:rPr>
              <w:t xml:space="preserve">Paying for </w:t>
            </w:r>
            <w:r w:rsidRPr="405E6ABE" w:rsidR="14906A7B">
              <w:rPr>
                <w:rFonts w:cs="Arial"/>
                <w:color w:val="000000" w:themeColor="text1" w:themeTint="FF" w:themeShade="FF"/>
                <w:sz w:val="22"/>
                <w:szCs w:val="22"/>
              </w:rPr>
              <w:t>activities that build character and help improve outcomes</w:t>
            </w:r>
            <w:r w:rsidRPr="405E6ABE" w:rsidR="14906A7B">
              <w:rPr>
                <w:rFonts w:cs="Arial"/>
                <w:color w:val="FF0000"/>
                <w:sz w:val="22"/>
                <w:szCs w:val="22"/>
              </w:rPr>
              <w:t xml:space="preserve">.  </w:t>
            </w:r>
          </w:p>
        </w:tc>
        <w:tc>
          <w:tcPr>
            <w:tcW w:w="3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C1FA9" w:rsidP="009C1FA9" w:rsidRDefault="00B164BC" w14:paraId="2FCB3B42" w14:textId="77777777">
            <w:pPr>
              <w:pStyle w:val="TableRowCentered"/>
              <w:jc w:val="left"/>
              <w:rPr>
                <w:sz w:val="22"/>
              </w:rPr>
            </w:pPr>
            <w:hyperlink w:history="1" w:anchor=":~:text=There%20are%20about%207%2C000%20such,by%20the%20age%20of%2016" r:id="rId42">
              <w:r w:rsidRPr="00B044DB" w:rsidR="009C1FA9">
                <w:rPr>
                  <w:rStyle w:val="Hyperlink"/>
                  <w:sz w:val="22"/>
                </w:rPr>
                <w:t>https://www.suttontrust.com/our-research/missing-talent-disadvantaged-pupil-attainment/#:~:text=There%20ar</w:t>
              </w:r>
              <w:r w:rsidRPr="00B044DB" w:rsidR="009C1FA9">
                <w:rPr>
                  <w:rStyle w:val="Hyperlink"/>
                  <w:sz w:val="22"/>
                </w:rPr>
                <w:lastRenderedPageBreak/>
                <w:t>e%20about%207%2C000%20such,by%20the%20age%20of%2016</w:t>
              </w:r>
            </w:hyperlink>
            <w:r w:rsidRPr="0079258D" w:rsidR="009C1FA9">
              <w:rPr>
                <w:sz w:val="22"/>
              </w:rPr>
              <w:t>.</w:t>
            </w:r>
          </w:p>
          <w:p w:rsidR="009C1FA9" w:rsidP="00A869D2" w:rsidRDefault="009C1FA9" w14:paraId="3CBDF611" w14:textId="77777777">
            <w:pPr>
              <w:pStyle w:val="TableRowCentered"/>
              <w:jc w:val="left"/>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C1FA9" w:rsidP="00A869D2" w:rsidRDefault="009C1FA9" w14:paraId="5E95BC72" w14:textId="68B47593">
            <w:pPr>
              <w:pStyle w:val="TableRowCentered"/>
              <w:jc w:val="left"/>
              <w:rPr>
                <w:sz w:val="22"/>
              </w:rPr>
            </w:pPr>
            <w:r>
              <w:rPr>
                <w:sz w:val="22"/>
              </w:rPr>
              <w:lastRenderedPageBreak/>
              <w:t xml:space="preserve">1-5 </w:t>
            </w:r>
          </w:p>
        </w:tc>
      </w:tr>
    </w:tbl>
    <w:p w:rsidR="00E66558" w:rsidRDefault="00E66558" w14:paraId="2A7D5540" w14:textId="7ABC2803">
      <w:pPr>
        <w:spacing w:before="240" w:after="0"/>
        <w:rPr>
          <w:b/>
          <w:bCs/>
          <w:color w:val="104F75"/>
          <w:sz w:val="28"/>
          <w:szCs w:val="28"/>
        </w:rPr>
      </w:pPr>
    </w:p>
    <w:p w:rsidR="00053300" w:rsidRDefault="00053300" w14:paraId="58A20801" w14:textId="77777777">
      <w:pPr>
        <w:spacing w:before="240" w:after="0"/>
        <w:rPr>
          <w:b/>
          <w:bCs/>
          <w:color w:val="104F75"/>
          <w:sz w:val="28"/>
          <w:szCs w:val="28"/>
        </w:rPr>
      </w:pPr>
    </w:p>
    <w:p w:rsidR="00E66558" w:rsidP="00120AB1" w:rsidRDefault="009D71E8" w14:paraId="2A7D5541" w14:textId="41B44217">
      <w:r w:rsidRPr="405E6ABE" w:rsidR="009D71E8">
        <w:rPr>
          <w:b w:val="1"/>
          <w:bCs w:val="1"/>
          <w:color w:val="104F75"/>
          <w:sz w:val="28"/>
          <w:szCs w:val="28"/>
        </w:rPr>
        <w:t xml:space="preserve">Total budgeted cost: £ </w:t>
      </w:r>
      <w:r w:rsidRPr="405E6ABE" w:rsidR="5FBA3E12">
        <w:rPr>
          <w:b w:val="1"/>
          <w:bCs w:val="1"/>
          <w:color w:val="104F75"/>
          <w:sz w:val="28"/>
          <w:szCs w:val="28"/>
        </w:rPr>
        <w:t>423,675</w:t>
      </w:r>
    </w:p>
    <w:p w:rsidRPr="00064366" w:rsidR="00E66558" w:rsidP="00064366" w:rsidRDefault="009D71E8" w14:paraId="2A7D5542" w14:textId="18352EC3">
      <w:pPr>
        <w:pStyle w:val="Heading1"/>
      </w:pPr>
      <w:r w:rsidRPr="00064366">
        <w:lastRenderedPageBreak/>
        <w:t>Part B: Review of the previous academic year</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5726C435"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91845" w:rsidP="00242093" w:rsidRDefault="00191845" w14:paraId="31C7023E" w14:textId="43F8AEB1">
            <w:pPr>
              <w:spacing w:before="60"/>
              <w:rPr>
                <w:rFonts w:cs="Arial"/>
                <w:iCs/>
                <w:color w:val="000000"/>
              </w:rPr>
            </w:pPr>
            <w:r>
              <w:rPr>
                <w:rFonts w:cs="Arial"/>
                <w:iCs/>
                <w:color w:val="000000"/>
              </w:rPr>
              <w:t>Due to the Nuneaton Academy leaving the Midland Academies Trust and joining United Learning last year marked the end of previous pupil premium strategy.  The data below illustrates that the previous plan was not improving the outcomes across various performance measures and the gap between the performance of PP students and non PP students was widening.  The strategy was not successful.</w:t>
            </w:r>
          </w:p>
          <w:p w:rsidRPr="00191845" w:rsidR="00191845" w:rsidP="00242093" w:rsidRDefault="00191845" w14:paraId="0506FF0B" w14:textId="77777777">
            <w:pPr>
              <w:spacing w:before="60"/>
              <w:rPr>
                <w:rFonts w:cs="Arial"/>
                <w:iCs/>
                <w:color w:val="000000"/>
              </w:rPr>
            </w:pPr>
          </w:p>
          <w:tbl>
            <w:tblPr>
              <w:tblStyle w:val="TableGrid"/>
              <w:tblW w:w="0" w:type="auto"/>
              <w:tblLook w:val="04A0" w:firstRow="1" w:lastRow="0" w:firstColumn="1" w:lastColumn="0" w:noHBand="0" w:noVBand="1"/>
            </w:tblPr>
            <w:tblGrid>
              <w:gridCol w:w="1755"/>
              <w:gridCol w:w="1352"/>
              <w:gridCol w:w="1366"/>
              <w:gridCol w:w="1146"/>
              <w:gridCol w:w="1072"/>
              <w:gridCol w:w="963"/>
              <w:gridCol w:w="944"/>
            </w:tblGrid>
            <w:tr w:rsidR="00F576D2" w:rsidTr="00F576D2" w14:paraId="7C4344B2" w14:textId="77777777">
              <w:trPr>
                <w:trHeight w:val="595"/>
              </w:trPr>
              <w:tc>
                <w:tcPr>
                  <w:tcW w:w="1755" w:type="dxa"/>
                  <w:vMerge w:val="restart"/>
                </w:tcPr>
                <w:p w:rsidRPr="00F655A4" w:rsidR="00F576D2" w:rsidP="00242093" w:rsidRDefault="00F576D2" w14:paraId="6DDF63E0" w14:textId="77777777">
                  <w:pPr>
                    <w:spacing w:before="60"/>
                    <w:rPr>
                      <w:b/>
                      <w:iCs/>
                      <w:sz w:val="22"/>
                      <w:lang w:eastAsia="en-US"/>
                    </w:rPr>
                  </w:pPr>
                </w:p>
              </w:tc>
              <w:tc>
                <w:tcPr>
                  <w:tcW w:w="3864" w:type="dxa"/>
                  <w:gridSpan w:val="3"/>
                  <w:shd w:val="clear" w:color="auto" w:fill="C6D9F1" w:themeFill="text2" w:themeFillTint="33"/>
                </w:tcPr>
                <w:p w:rsidRPr="00F655A4" w:rsidR="00F576D2" w:rsidP="00242093" w:rsidRDefault="00F576D2" w14:paraId="52764AF2" w14:textId="109314B6">
                  <w:pPr>
                    <w:spacing w:before="60"/>
                    <w:rPr>
                      <w:b/>
                      <w:iCs/>
                      <w:sz w:val="22"/>
                      <w:lang w:eastAsia="en-US"/>
                    </w:rPr>
                  </w:pPr>
                  <w:r>
                    <w:rPr>
                      <w:b/>
                      <w:iCs/>
                      <w:sz w:val="22"/>
                      <w:lang w:eastAsia="en-US"/>
                    </w:rPr>
                    <w:t>2023</w:t>
                  </w:r>
                </w:p>
              </w:tc>
              <w:tc>
                <w:tcPr>
                  <w:tcW w:w="2925" w:type="dxa"/>
                  <w:gridSpan w:val="3"/>
                  <w:shd w:val="clear" w:color="auto" w:fill="8DB3E2" w:themeFill="text2" w:themeFillTint="66"/>
                </w:tcPr>
                <w:p w:rsidRPr="00F655A4" w:rsidR="00F576D2" w:rsidP="00242093" w:rsidRDefault="00F576D2" w14:paraId="1F6EE491" w14:textId="69F10E06">
                  <w:pPr>
                    <w:spacing w:before="60"/>
                    <w:rPr>
                      <w:b/>
                      <w:iCs/>
                      <w:sz w:val="22"/>
                      <w:lang w:eastAsia="en-US"/>
                    </w:rPr>
                  </w:pPr>
                  <w:r>
                    <w:rPr>
                      <w:b/>
                      <w:iCs/>
                      <w:sz w:val="22"/>
                      <w:lang w:eastAsia="en-US"/>
                    </w:rPr>
                    <w:t>2024</w:t>
                  </w:r>
                </w:p>
              </w:tc>
            </w:tr>
            <w:tr w:rsidR="00F576D2" w:rsidTr="00F576D2" w14:paraId="17739AFE" w14:textId="15DD992D">
              <w:trPr>
                <w:trHeight w:val="917"/>
              </w:trPr>
              <w:tc>
                <w:tcPr>
                  <w:tcW w:w="1755" w:type="dxa"/>
                  <w:vMerge/>
                </w:tcPr>
                <w:p w:rsidRPr="00F655A4" w:rsidR="00F576D2" w:rsidP="00242093" w:rsidRDefault="00F576D2" w14:paraId="3BAF5F71" w14:textId="2117D4B4">
                  <w:pPr>
                    <w:spacing w:before="60"/>
                    <w:rPr>
                      <w:b/>
                      <w:iCs/>
                      <w:sz w:val="22"/>
                      <w:lang w:eastAsia="en-US"/>
                    </w:rPr>
                  </w:pPr>
                </w:p>
              </w:tc>
              <w:tc>
                <w:tcPr>
                  <w:tcW w:w="1352" w:type="dxa"/>
                  <w:shd w:val="clear" w:color="auto" w:fill="C6D9F1" w:themeFill="text2" w:themeFillTint="33"/>
                </w:tcPr>
                <w:p w:rsidRPr="00F655A4" w:rsidR="00F576D2" w:rsidP="00242093" w:rsidRDefault="00F576D2" w14:paraId="04979C16" w14:textId="1F2601B4">
                  <w:pPr>
                    <w:spacing w:before="60"/>
                    <w:rPr>
                      <w:b/>
                      <w:iCs/>
                      <w:sz w:val="22"/>
                      <w:lang w:eastAsia="en-US"/>
                    </w:rPr>
                  </w:pPr>
                  <w:r w:rsidRPr="00F655A4">
                    <w:rPr>
                      <w:b/>
                      <w:iCs/>
                      <w:sz w:val="22"/>
                      <w:lang w:eastAsia="en-US"/>
                    </w:rPr>
                    <w:t xml:space="preserve">PP </w:t>
                  </w:r>
                </w:p>
              </w:tc>
              <w:tc>
                <w:tcPr>
                  <w:tcW w:w="1366" w:type="dxa"/>
                  <w:shd w:val="clear" w:color="auto" w:fill="C6D9F1" w:themeFill="text2" w:themeFillTint="33"/>
                </w:tcPr>
                <w:p w:rsidRPr="00F655A4" w:rsidR="00F576D2" w:rsidP="00242093" w:rsidRDefault="00F576D2" w14:paraId="474BB9EE" w14:textId="32C69182">
                  <w:pPr>
                    <w:spacing w:before="60"/>
                    <w:rPr>
                      <w:b/>
                      <w:iCs/>
                      <w:sz w:val="22"/>
                      <w:lang w:eastAsia="en-US"/>
                    </w:rPr>
                  </w:pPr>
                  <w:r w:rsidRPr="00F655A4">
                    <w:rPr>
                      <w:b/>
                      <w:iCs/>
                      <w:sz w:val="22"/>
                      <w:lang w:eastAsia="en-US"/>
                    </w:rPr>
                    <w:t>Non PP</w:t>
                  </w:r>
                </w:p>
              </w:tc>
              <w:tc>
                <w:tcPr>
                  <w:tcW w:w="1144" w:type="dxa"/>
                  <w:shd w:val="clear" w:color="auto" w:fill="C6D9F1" w:themeFill="text2" w:themeFillTint="33"/>
                </w:tcPr>
                <w:p w:rsidRPr="00191845" w:rsidR="00F576D2" w:rsidP="00242093" w:rsidRDefault="00F576D2" w14:paraId="3F28B34E" w14:textId="4BD01F45">
                  <w:pPr>
                    <w:spacing w:before="60"/>
                    <w:rPr>
                      <w:b/>
                      <w:iCs/>
                      <w:sz w:val="22"/>
                      <w:lang w:eastAsia="en-US"/>
                    </w:rPr>
                  </w:pPr>
                  <w:r w:rsidRPr="00191845">
                    <w:rPr>
                      <w:b/>
                      <w:iCs/>
                      <w:sz w:val="22"/>
                      <w:lang w:eastAsia="en-US"/>
                    </w:rPr>
                    <w:t>Gap</w:t>
                  </w:r>
                </w:p>
              </w:tc>
              <w:tc>
                <w:tcPr>
                  <w:tcW w:w="1072" w:type="dxa"/>
                  <w:shd w:val="clear" w:color="auto" w:fill="8DB3E2" w:themeFill="text2" w:themeFillTint="66"/>
                </w:tcPr>
                <w:p w:rsidRPr="00191845" w:rsidR="00F576D2" w:rsidP="00242093" w:rsidRDefault="00F576D2" w14:paraId="3A026CF6" w14:textId="4756759A">
                  <w:pPr>
                    <w:spacing w:before="60"/>
                    <w:rPr>
                      <w:b/>
                      <w:iCs/>
                      <w:sz w:val="22"/>
                      <w:lang w:eastAsia="en-US"/>
                    </w:rPr>
                  </w:pPr>
                  <w:r>
                    <w:rPr>
                      <w:b/>
                      <w:iCs/>
                      <w:sz w:val="22"/>
                      <w:lang w:eastAsia="en-US"/>
                    </w:rPr>
                    <w:t>PP</w:t>
                  </w:r>
                </w:p>
              </w:tc>
              <w:tc>
                <w:tcPr>
                  <w:tcW w:w="909" w:type="dxa"/>
                  <w:shd w:val="clear" w:color="auto" w:fill="8DB3E2" w:themeFill="text2" w:themeFillTint="66"/>
                </w:tcPr>
                <w:p w:rsidRPr="00191845" w:rsidR="00F576D2" w:rsidP="00242093" w:rsidRDefault="00F576D2" w14:paraId="514EB071" w14:textId="28483A7C">
                  <w:pPr>
                    <w:spacing w:before="60"/>
                    <w:rPr>
                      <w:b/>
                      <w:iCs/>
                      <w:sz w:val="22"/>
                      <w:lang w:eastAsia="en-US"/>
                    </w:rPr>
                  </w:pPr>
                  <w:r>
                    <w:rPr>
                      <w:b/>
                      <w:iCs/>
                      <w:sz w:val="22"/>
                      <w:lang w:eastAsia="en-US"/>
                    </w:rPr>
                    <w:t>Non PP</w:t>
                  </w:r>
                </w:p>
              </w:tc>
              <w:tc>
                <w:tcPr>
                  <w:tcW w:w="943" w:type="dxa"/>
                  <w:shd w:val="clear" w:color="auto" w:fill="8DB3E2" w:themeFill="text2" w:themeFillTint="66"/>
                </w:tcPr>
                <w:p w:rsidRPr="00191845" w:rsidR="00F576D2" w:rsidP="00242093" w:rsidRDefault="00F576D2" w14:paraId="714A01E0" w14:textId="68770E35">
                  <w:pPr>
                    <w:spacing w:before="60"/>
                    <w:rPr>
                      <w:b/>
                      <w:iCs/>
                      <w:sz w:val="22"/>
                      <w:lang w:eastAsia="en-US"/>
                    </w:rPr>
                  </w:pPr>
                  <w:r>
                    <w:rPr>
                      <w:b/>
                      <w:iCs/>
                      <w:sz w:val="22"/>
                      <w:lang w:eastAsia="en-US"/>
                    </w:rPr>
                    <w:t>Gap</w:t>
                  </w:r>
                </w:p>
              </w:tc>
            </w:tr>
            <w:tr w:rsidR="00F576D2" w:rsidTr="00B97774" w14:paraId="24BD7607" w14:textId="3F36E6DC">
              <w:trPr>
                <w:trHeight w:val="595"/>
              </w:trPr>
              <w:tc>
                <w:tcPr>
                  <w:tcW w:w="1755" w:type="dxa"/>
                </w:tcPr>
                <w:p w:rsidRPr="00F655A4" w:rsidR="00F576D2" w:rsidP="00242093" w:rsidRDefault="00F576D2" w14:paraId="490DCC14" w14:textId="78E34C46">
                  <w:pPr>
                    <w:spacing w:before="60"/>
                    <w:rPr>
                      <w:b/>
                      <w:iCs/>
                      <w:sz w:val="22"/>
                      <w:lang w:eastAsia="en-US"/>
                    </w:rPr>
                  </w:pPr>
                  <w:r w:rsidRPr="00F655A4">
                    <w:rPr>
                      <w:b/>
                      <w:iCs/>
                      <w:sz w:val="22"/>
                      <w:lang w:eastAsia="en-US"/>
                    </w:rPr>
                    <w:t>Progress 8</w:t>
                  </w:r>
                </w:p>
              </w:tc>
              <w:tc>
                <w:tcPr>
                  <w:tcW w:w="1352" w:type="dxa"/>
                  <w:shd w:val="clear" w:color="auto" w:fill="auto"/>
                </w:tcPr>
                <w:p w:rsidRPr="00F655A4" w:rsidR="00F576D2" w:rsidP="00242093" w:rsidRDefault="00F576D2" w14:paraId="1D8524C7" w14:textId="3482319C">
                  <w:pPr>
                    <w:spacing w:before="60"/>
                    <w:rPr>
                      <w:b/>
                      <w:iCs/>
                      <w:sz w:val="22"/>
                      <w:lang w:eastAsia="en-US"/>
                    </w:rPr>
                  </w:pPr>
                  <w:r w:rsidRPr="00F655A4">
                    <w:rPr>
                      <w:b/>
                      <w:iCs/>
                      <w:sz w:val="22"/>
                      <w:lang w:eastAsia="en-US"/>
                    </w:rPr>
                    <w:t>-0.94</w:t>
                  </w:r>
                </w:p>
              </w:tc>
              <w:tc>
                <w:tcPr>
                  <w:tcW w:w="1366" w:type="dxa"/>
                  <w:shd w:val="clear" w:color="auto" w:fill="auto"/>
                </w:tcPr>
                <w:p w:rsidRPr="00F655A4" w:rsidR="00F576D2" w:rsidP="00242093" w:rsidRDefault="00F576D2" w14:paraId="17E0A469" w14:textId="0B2ED003">
                  <w:pPr>
                    <w:spacing w:before="60"/>
                    <w:rPr>
                      <w:b/>
                      <w:iCs/>
                      <w:sz w:val="22"/>
                      <w:lang w:eastAsia="en-US"/>
                    </w:rPr>
                  </w:pPr>
                  <w:r w:rsidRPr="00F655A4">
                    <w:rPr>
                      <w:b/>
                      <w:iCs/>
                      <w:sz w:val="22"/>
                      <w:lang w:eastAsia="en-US"/>
                    </w:rPr>
                    <w:t>-0.23</w:t>
                  </w:r>
                </w:p>
              </w:tc>
              <w:tc>
                <w:tcPr>
                  <w:tcW w:w="1144" w:type="dxa"/>
                  <w:shd w:val="clear" w:color="auto" w:fill="auto"/>
                </w:tcPr>
                <w:p w:rsidR="00F576D2" w:rsidP="00242093" w:rsidRDefault="00F576D2" w14:paraId="201019E0" w14:textId="7FD65D4F">
                  <w:pPr>
                    <w:spacing w:before="60"/>
                    <w:rPr>
                      <w:iCs/>
                      <w:sz w:val="22"/>
                      <w:lang w:eastAsia="en-US"/>
                    </w:rPr>
                  </w:pPr>
                  <w:r>
                    <w:rPr>
                      <w:iCs/>
                      <w:sz w:val="22"/>
                      <w:lang w:eastAsia="en-US"/>
                    </w:rPr>
                    <w:t>-0.71</w:t>
                  </w:r>
                </w:p>
              </w:tc>
              <w:tc>
                <w:tcPr>
                  <w:tcW w:w="1072" w:type="dxa"/>
                  <w:shd w:val="clear" w:color="auto" w:fill="auto"/>
                </w:tcPr>
                <w:p w:rsidR="00F576D2" w:rsidP="00242093" w:rsidRDefault="00B97774" w14:paraId="44FCE06E" w14:textId="484A70D1">
                  <w:pPr>
                    <w:spacing w:before="60"/>
                    <w:rPr>
                      <w:iCs/>
                      <w:sz w:val="22"/>
                      <w:lang w:eastAsia="en-US"/>
                    </w:rPr>
                  </w:pPr>
                  <w:r>
                    <w:rPr>
                      <w:iCs/>
                      <w:sz w:val="22"/>
                      <w:lang w:eastAsia="en-US"/>
                    </w:rPr>
                    <w:t>-0.9</w:t>
                  </w:r>
                </w:p>
              </w:tc>
              <w:tc>
                <w:tcPr>
                  <w:tcW w:w="909" w:type="dxa"/>
                  <w:shd w:val="clear" w:color="auto" w:fill="auto"/>
                </w:tcPr>
                <w:p w:rsidR="00F576D2" w:rsidP="00242093" w:rsidRDefault="00B97774" w14:paraId="20B64580" w14:textId="57F99654">
                  <w:pPr>
                    <w:spacing w:before="60"/>
                    <w:rPr>
                      <w:iCs/>
                      <w:sz w:val="22"/>
                      <w:lang w:eastAsia="en-US"/>
                    </w:rPr>
                  </w:pPr>
                  <w:r>
                    <w:rPr>
                      <w:iCs/>
                      <w:sz w:val="22"/>
                      <w:lang w:eastAsia="en-US"/>
                    </w:rPr>
                    <w:t>-0.31</w:t>
                  </w:r>
                </w:p>
              </w:tc>
              <w:tc>
                <w:tcPr>
                  <w:tcW w:w="943" w:type="dxa"/>
                  <w:shd w:val="clear" w:color="auto" w:fill="92D050"/>
                </w:tcPr>
                <w:p w:rsidR="00F576D2" w:rsidP="00242093" w:rsidRDefault="00B97774" w14:paraId="384362C2" w14:textId="26C27821">
                  <w:pPr>
                    <w:spacing w:before="60"/>
                    <w:rPr>
                      <w:iCs/>
                      <w:sz w:val="22"/>
                      <w:lang w:eastAsia="en-US"/>
                    </w:rPr>
                  </w:pPr>
                  <w:r>
                    <w:rPr>
                      <w:iCs/>
                      <w:sz w:val="22"/>
                      <w:lang w:eastAsia="en-US"/>
                    </w:rPr>
                    <w:t>-0.59</w:t>
                  </w:r>
                </w:p>
              </w:tc>
            </w:tr>
            <w:tr w:rsidR="00F576D2" w:rsidTr="00B97774" w14:paraId="6238CD60" w14:textId="0C308858">
              <w:trPr>
                <w:trHeight w:val="893"/>
              </w:trPr>
              <w:tc>
                <w:tcPr>
                  <w:tcW w:w="1755" w:type="dxa"/>
                </w:tcPr>
                <w:p w:rsidRPr="00F655A4" w:rsidR="00F576D2" w:rsidP="00242093" w:rsidRDefault="00F576D2" w14:paraId="1365A13E" w14:textId="0F30789A">
                  <w:pPr>
                    <w:spacing w:before="60"/>
                    <w:rPr>
                      <w:b/>
                      <w:iCs/>
                      <w:sz w:val="22"/>
                      <w:lang w:eastAsia="en-US"/>
                    </w:rPr>
                  </w:pPr>
                  <w:r w:rsidRPr="00F655A4">
                    <w:rPr>
                      <w:b/>
                      <w:iCs/>
                      <w:sz w:val="22"/>
                      <w:lang w:eastAsia="en-US"/>
                    </w:rPr>
                    <w:t>Attainment 8</w:t>
                  </w:r>
                </w:p>
              </w:tc>
              <w:tc>
                <w:tcPr>
                  <w:tcW w:w="1352" w:type="dxa"/>
                  <w:shd w:val="clear" w:color="auto" w:fill="auto"/>
                </w:tcPr>
                <w:p w:rsidRPr="00F655A4" w:rsidR="00F576D2" w:rsidP="00242093" w:rsidRDefault="00F576D2" w14:paraId="228DB26B" w14:textId="73FE1C31">
                  <w:pPr>
                    <w:spacing w:before="60"/>
                    <w:rPr>
                      <w:b/>
                      <w:iCs/>
                      <w:sz w:val="22"/>
                      <w:lang w:eastAsia="en-US"/>
                    </w:rPr>
                  </w:pPr>
                  <w:r w:rsidRPr="00F655A4">
                    <w:rPr>
                      <w:b/>
                      <w:iCs/>
                      <w:sz w:val="22"/>
                      <w:lang w:eastAsia="en-US"/>
                    </w:rPr>
                    <w:t>30.04</w:t>
                  </w:r>
                </w:p>
              </w:tc>
              <w:tc>
                <w:tcPr>
                  <w:tcW w:w="1366" w:type="dxa"/>
                  <w:shd w:val="clear" w:color="auto" w:fill="auto"/>
                </w:tcPr>
                <w:p w:rsidRPr="00F655A4" w:rsidR="00F576D2" w:rsidP="00242093" w:rsidRDefault="00F576D2" w14:paraId="310280A6" w14:textId="1B04D43C">
                  <w:pPr>
                    <w:spacing w:before="60"/>
                    <w:rPr>
                      <w:b/>
                      <w:iCs/>
                      <w:sz w:val="22"/>
                      <w:lang w:eastAsia="en-US"/>
                    </w:rPr>
                  </w:pPr>
                  <w:r w:rsidRPr="00F655A4">
                    <w:rPr>
                      <w:b/>
                      <w:iCs/>
                      <w:sz w:val="22"/>
                      <w:lang w:eastAsia="en-US"/>
                    </w:rPr>
                    <w:t>40.07</w:t>
                  </w:r>
                </w:p>
              </w:tc>
              <w:tc>
                <w:tcPr>
                  <w:tcW w:w="1144" w:type="dxa"/>
                  <w:shd w:val="clear" w:color="auto" w:fill="auto"/>
                </w:tcPr>
                <w:p w:rsidR="00F576D2" w:rsidP="00242093" w:rsidRDefault="00F576D2" w14:paraId="480E289C" w14:textId="4A582E60">
                  <w:pPr>
                    <w:spacing w:before="60"/>
                    <w:rPr>
                      <w:iCs/>
                      <w:sz w:val="22"/>
                      <w:lang w:eastAsia="en-US"/>
                    </w:rPr>
                  </w:pPr>
                  <w:r>
                    <w:rPr>
                      <w:iCs/>
                      <w:sz w:val="22"/>
                      <w:lang w:eastAsia="en-US"/>
                    </w:rPr>
                    <w:t>-10.03</w:t>
                  </w:r>
                </w:p>
              </w:tc>
              <w:tc>
                <w:tcPr>
                  <w:tcW w:w="1072" w:type="dxa"/>
                  <w:shd w:val="clear" w:color="auto" w:fill="auto"/>
                </w:tcPr>
                <w:p w:rsidR="00F576D2" w:rsidP="00242093" w:rsidRDefault="00B97774" w14:paraId="4985E05B" w14:textId="42C8605C">
                  <w:pPr>
                    <w:spacing w:before="60"/>
                    <w:rPr>
                      <w:iCs/>
                      <w:sz w:val="22"/>
                      <w:lang w:eastAsia="en-US"/>
                    </w:rPr>
                  </w:pPr>
                  <w:r>
                    <w:rPr>
                      <w:iCs/>
                      <w:sz w:val="22"/>
                      <w:lang w:eastAsia="en-US"/>
                    </w:rPr>
                    <w:t>26.24</w:t>
                  </w:r>
                </w:p>
              </w:tc>
              <w:tc>
                <w:tcPr>
                  <w:tcW w:w="909" w:type="dxa"/>
                  <w:shd w:val="clear" w:color="auto" w:fill="auto"/>
                </w:tcPr>
                <w:p w:rsidR="00F576D2" w:rsidP="00242093" w:rsidRDefault="00B97774" w14:paraId="6F424F92" w14:textId="2F019A4F">
                  <w:pPr>
                    <w:spacing w:before="60"/>
                    <w:rPr>
                      <w:iCs/>
                      <w:sz w:val="22"/>
                      <w:lang w:eastAsia="en-US"/>
                    </w:rPr>
                  </w:pPr>
                  <w:r>
                    <w:rPr>
                      <w:iCs/>
                      <w:sz w:val="22"/>
                      <w:lang w:eastAsia="en-US"/>
                    </w:rPr>
                    <w:t>40.13</w:t>
                  </w:r>
                </w:p>
              </w:tc>
              <w:tc>
                <w:tcPr>
                  <w:tcW w:w="943" w:type="dxa"/>
                  <w:shd w:val="clear" w:color="auto" w:fill="FF0000"/>
                </w:tcPr>
                <w:p w:rsidR="00F576D2" w:rsidP="00242093" w:rsidRDefault="00B97774" w14:paraId="3CEB3F9B" w14:textId="5C5DBF12">
                  <w:pPr>
                    <w:spacing w:before="60"/>
                    <w:rPr>
                      <w:iCs/>
                      <w:sz w:val="22"/>
                      <w:lang w:eastAsia="en-US"/>
                    </w:rPr>
                  </w:pPr>
                  <w:r>
                    <w:rPr>
                      <w:iCs/>
                      <w:sz w:val="22"/>
                      <w:lang w:eastAsia="en-US"/>
                    </w:rPr>
                    <w:t>-13.89</w:t>
                  </w:r>
                </w:p>
              </w:tc>
            </w:tr>
            <w:tr w:rsidR="00F576D2" w:rsidTr="00B97774" w14:paraId="035B342B" w14:textId="27F3FA85">
              <w:trPr>
                <w:trHeight w:val="905"/>
              </w:trPr>
              <w:tc>
                <w:tcPr>
                  <w:tcW w:w="1755" w:type="dxa"/>
                </w:tcPr>
                <w:p w:rsidRPr="00F655A4" w:rsidR="00F576D2" w:rsidP="00242093" w:rsidRDefault="00F576D2" w14:paraId="382BBA83" w14:textId="0E5F186E">
                  <w:pPr>
                    <w:spacing w:before="60"/>
                    <w:rPr>
                      <w:b/>
                      <w:iCs/>
                      <w:sz w:val="22"/>
                      <w:lang w:eastAsia="en-US"/>
                    </w:rPr>
                  </w:pPr>
                  <w:r w:rsidRPr="00F655A4">
                    <w:rPr>
                      <w:b/>
                      <w:iCs/>
                      <w:sz w:val="22"/>
                      <w:lang w:eastAsia="en-US"/>
                    </w:rPr>
                    <w:t>4EM %</w:t>
                  </w:r>
                </w:p>
              </w:tc>
              <w:tc>
                <w:tcPr>
                  <w:tcW w:w="1352" w:type="dxa"/>
                  <w:shd w:val="clear" w:color="auto" w:fill="auto"/>
                </w:tcPr>
                <w:p w:rsidRPr="00F655A4" w:rsidR="00F576D2" w:rsidP="00242093" w:rsidRDefault="00F576D2" w14:paraId="41E7CD27" w14:textId="0877F1DB">
                  <w:pPr>
                    <w:spacing w:before="60"/>
                    <w:rPr>
                      <w:b/>
                      <w:iCs/>
                      <w:sz w:val="22"/>
                      <w:lang w:eastAsia="en-US"/>
                    </w:rPr>
                  </w:pPr>
                  <w:r w:rsidRPr="00F655A4">
                    <w:rPr>
                      <w:b/>
                      <w:iCs/>
                      <w:sz w:val="22"/>
                      <w:lang w:eastAsia="en-US"/>
                    </w:rPr>
                    <w:t>26.92%</w:t>
                  </w:r>
                </w:p>
              </w:tc>
              <w:tc>
                <w:tcPr>
                  <w:tcW w:w="1366" w:type="dxa"/>
                  <w:shd w:val="clear" w:color="auto" w:fill="auto"/>
                </w:tcPr>
                <w:p w:rsidRPr="00F655A4" w:rsidR="00F576D2" w:rsidP="00242093" w:rsidRDefault="00F576D2" w14:paraId="74B62D40" w14:textId="0699A38F">
                  <w:pPr>
                    <w:spacing w:before="60"/>
                    <w:rPr>
                      <w:b/>
                      <w:iCs/>
                      <w:sz w:val="22"/>
                      <w:lang w:eastAsia="en-US"/>
                    </w:rPr>
                  </w:pPr>
                  <w:r w:rsidRPr="00F655A4">
                    <w:rPr>
                      <w:b/>
                      <w:iCs/>
                      <w:sz w:val="22"/>
                      <w:lang w:eastAsia="en-US"/>
                    </w:rPr>
                    <w:t>47.73%</w:t>
                  </w:r>
                </w:p>
              </w:tc>
              <w:tc>
                <w:tcPr>
                  <w:tcW w:w="1144" w:type="dxa"/>
                  <w:shd w:val="clear" w:color="auto" w:fill="auto"/>
                </w:tcPr>
                <w:p w:rsidR="00F576D2" w:rsidP="00242093" w:rsidRDefault="00F576D2" w14:paraId="0BF2F986" w14:textId="54A76F88">
                  <w:pPr>
                    <w:spacing w:before="60"/>
                    <w:rPr>
                      <w:iCs/>
                      <w:sz w:val="22"/>
                      <w:lang w:eastAsia="en-US"/>
                    </w:rPr>
                  </w:pPr>
                  <w:r>
                    <w:rPr>
                      <w:iCs/>
                      <w:sz w:val="22"/>
                      <w:lang w:eastAsia="en-US"/>
                    </w:rPr>
                    <w:t>-20.81%</w:t>
                  </w:r>
                </w:p>
              </w:tc>
              <w:tc>
                <w:tcPr>
                  <w:tcW w:w="1072" w:type="dxa"/>
                  <w:shd w:val="clear" w:color="auto" w:fill="auto"/>
                </w:tcPr>
                <w:p w:rsidR="00F576D2" w:rsidP="00242093" w:rsidRDefault="00B97774" w14:paraId="106E8F5B" w14:textId="7CEE5A31">
                  <w:pPr>
                    <w:spacing w:before="60"/>
                    <w:rPr>
                      <w:iCs/>
                      <w:sz w:val="22"/>
                      <w:lang w:eastAsia="en-US"/>
                    </w:rPr>
                  </w:pPr>
                  <w:r>
                    <w:rPr>
                      <w:iCs/>
                      <w:sz w:val="22"/>
                      <w:lang w:eastAsia="en-US"/>
                    </w:rPr>
                    <w:t>27.4%</w:t>
                  </w:r>
                </w:p>
              </w:tc>
              <w:tc>
                <w:tcPr>
                  <w:tcW w:w="909" w:type="dxa"/>
                  <w:shd w:val="clear" w:color="auto" w:fill="auto"/>
                </w:tcPr>
                <w:p w:rsidR="00F576D2" w:rsidP="00242093" w:rsidRDefault="00B97774" w14:paraId="6473E14E" w14:textId="37F78C88">
                  <w:pPr>
                    <w:spacing w:before="60"/>
                    <w:rPr>
                      <w:iCs/>
                      <w:sz w:val="22"/>
                      <w:lang w:eastAsia="en-US"/>
                    </w:rPr>
                  </w:pPr>
                  <w:r>
                    <w:rPr>
                      <w:iCs/>
                      <w:sz w:val="22"/>
                      <w:lang w:eastAsia="en-US"/>
                    </w:rPr>
                    <w:t>61.96%</w:t>
                  </w:r>
                </w:p>
              </w:tc>
              <w:tc>
                <w:tcPr>
                  <w:tcW w:w="943" w:type="dxa"/>
                  <w:shd w:val="clear" w:color="auto" w:fill="FF0000"/>
                </w:tcPr>
                <w:p w:rsidR="00F576D2" w:rsidP="00242093" w:rsidRDefault="00B97774" w14:paraId="55DE98A8" w14:textId="1CA60C2B">
                  <w:pPr>
                    <w:spacing w:before="60"/>
                    <w:rPr>
                      <w:iCs/>
                      <w:sz w:val="22"/>
                      <w:lang w:eastAsia="en-US"/>
                    </w:rPr>
                  </w:pPr>
                  <w:r>
                    <w:rPr>
                      <w:iCs/>
                      <w:sz w:val="22"/>
                      <w:lang w:eastAsia="en-US"/>
                    </w:rPr>
                    <w:t>34.56</w:t>
                  </w:r>
                </w:p>
              </w:tc>
            </w:tr>
            <w:tr w:rsidR="00F576D2" w:rsidTr="00B97774" w14:paraId="033BC4AE" w14:textId="579344CA">
              <w:trPr>
                <w:trHeight w:val="893"/>
              </w:trPr>
              <w:tc>
                <w:tcPr>
                  <w:tcW w:w="1755" w:type="dxa"/>
                </w:tcPr>
                <w:p w:rsidRPr="00F655A4" w:rsidR="00F576D2" w:rsidP="00242093" w:rsidRDefault="00F576D2" w14:paraId="5CED08B9" w14:textId="19BA8D34">
                  <w:pPr>
                    <w:spacing w:before="60"/>
                    <w:rPr>
                      <w:b/>
                      <w:iCs/>
                      <w:sz w:val="22"/>
                      <w:lang w:eastAsia="en-US"/>
                    </w:rPr>
                  </w:pPr>
                  <w:r w:rsidRPr="00F655A4">
                    <w:rPr>
                      <w:b/>
                      <w:iCs/>
                      <w:sz w:val="22"/>
                      <w:lang w:eastAsia="en-US"/>
                    </w:rPr>
                    <w:t>5EM %</w:t>
                  </w:r>
                </w:p>
              </w:tc>
              <w:tc>
                <w:tcPr>
                  <w:tcW w:w="1352" w:type="dxa"/>
                  <w:shd w:val="clear" w:color="auto" w:fill="auto"/>
                </w:tcPr>
                <w:p w:rsidRPr="00F655A4" w:rsidR="00F576D2" w:rsidP="00242093" w:rsidRDefault="00F576D2" w14:paraId="71076012" w14:textId="5B52F191">
                  <w:pPr>
                    <w:spacing w:before="60"/>
                    <w:rPr>
                      <w:b/>
                      <w:iCs/>
                      <w:sz w:val="22"/>
                      <w:lang w:eastAsia="en-US"/>
                    </w:rPr>
                  </w:pPr>
                  <w:r w:rsidRPr="00F655A4">
                    <w:rPr>
                      <w:b/>
                      <w:iCs/>
                      <w:sz w:val="22"/>
                      <w:lang w:eastAsia="en-US"/>
                    </w:rPr>
                    <w:t>9.62%</w:t>
                  </w:r>
                </w:p>
              </w:tc>
              <w:tc>
                <w:tcPr>
                  <w:tcW w:w="1366" w:type="dxa"/>
                  <w:shd w:val="clear" w:color="auto" w:fill="auto"/>
                </w:tcPr>
                <w:p w:rsidRPr="00F655A4" w:rsidR="00F576D2" w:rsidP="00242093" w:rsidRDefault="00F576D2" w14:paraId="42FD9657" w14:textId="6EE3733E">
                  <w:pPr>
                    <w:spacing w:before="60"/>
                    <w:rPr>
                      <w:b/>
                      <w:iCs/>
                      <w:sz w:val="22"/>
                      <w:lang w:eastAsia="en-US"/>
                    </w:rPr>
                  </w:pPr>
                  <w:r w:rsidRPr="00F655A4">
                    <w:rPr>
                      <w:b/>
                      <w:iCs/>
                      <w:sz w:val="22"/>
                      <w:lang w:eastAsia="en-US"/>
                    </w:rPr>
                    <w:t>29.55%</w:t>
                  </w:r>
                </w:p>
              </w:tc>
              <w:tc>
                <w:tcPr>
                  <w:tcW w:w="1144" w:type="dxa"/>
                  <w:shd w:val="clear" w:color="auto" w:fill="auto"/>
                </w:tcPr>
                <w:p w:rsidR="00F576D2" w:rsidP="00242093" w:rsidRDefault="00F576D2" w14:paraId="157D4E91" w14:textId="21749151">
                  <w:pPr>
                    <w:spacing w:before="60"/>
                    <w:rPr>
                      <w:iCs/>
                      <w:sz w:val="22"/>
                      <w:lang w:eastAsia="en-US"/>
                    </w:rPr>
                  </w:pPr>
                  <w:r>
                    <w:rPr>
                      <w:iCs/>
                      <w:sz w:val="22"/>
                      <w:lang w:eastAsia="en-US"/>
                    </w:rPr>
                    <w:t>-19.93%</w:t>
                  </w:r>
                </w:p>
              </w:tc>
              <w:tc>
                <w:tcPr>
                  <w:tcW w:w="1072" w:type="dxa"/>
                  <w:shd w:val="clear" w:color="auto" w:fill="auto"/>
                </w:tcPr>
                <w:p w:rsidR="00F576D2" w:rsidP="00242093" w:rsidRDefault="00B97774" w14:paraId="120BF323" w14:textId="075BCA55">
                  <w:pPr>
                    <w:spacing w:before="60"/>
                    <w:rPr>
                      <w:iCs/>
                      <w:sz w:val="22"/>
                      <w:lang w:eastAsia="en-US"/>
                    </w:rPr>
                  </w:pPr>
                  <w:r>
                    <w:rPr>
                      <w:iCs/>
                      <w:sz w:val="22"/>
                      <w:lang w:eastAsia="en-US"/>
                    </w:rPr>
                    <w:t>15.07%</w:t>
                  </w:r>
                </w:p>
              </w:tc>
              <w:tc>
                <w:tcPr>
                  <w:tcW w:w="909" w:type="dxa"/>
                  <w:shd w:val="clear" w:color="auto" w:fill="auto"/>
                </w:tcPr>
                <w:p w:rsidR="00F576D2" w:rsidP="00242093" w:rsidRDefault="00B97774" w14:paraId="62BD7914" w14:textId="5613A025">
                  <w:pPr>
                    <w:spacing w:before="60"/>
                    <w:rPr>
                      <w:iCs/>
                      <w:sz w:val="22"/>
                      <w:lang w:eastAsia="en-US"/>
                    </w:rPr>
                  </w:pPr>
                  <w:r>
                    <w:rPr>
                      <w:iCs/>
                      <w:sz w:val="22"/>
                      <w:lang w:eastAsia="en-US"/>
                    </w:rPr>
                    <w:t>32.61%</w:t>
                  </w:r>
                </w:p>
              </w:tc>
              <w:tc>
                <w:tcPr>
                  <w:tcW w:w="943" w:type="dxa"/>
                  <w:shd w:val="clear" w:color="auto" w:fill="92D050"/>
                </w:tcPr>
                <w:p w:rsidR="00F576D2" w:rsidP="00242093" w:rsidRDefault="00B97774" w14:paraId="47C2D877" w14:textId="549E4B24">
                  <w:pPr>
                    <w:spacing w:before="60"/>
                    <w:rPr>
                      <w:iCs/>
                      <w:sz w:val="22"/>
                      <w:lang w:eastAsia="en-US"/>
                    </w:rPr>
                  </w:pPr>
                  <w:r>
                    <w:rPr>
                      <w:iCs/>
                      <w:sz w:val="22"/>
                      <w:lang w:eastAsia="en-US"/>
                    </w:rPr>
                    <w:t>17.54</w:t>
                  </w:r>
                </w:p>
              </w:tc>
            </w:tr>
          </w:tbl>
          <w:p w:rsidR="00DF4E56" w:rsidP="00242093" w:rsidRDefault="00DF4E56" w14:paraId="5C6E31C8" w14:textId="77777777">
            <w:pPr>
              <w:spacing w:before="60"/>
              <w:rPr>
                <w:iCs/>
                <w:sz w:val="22"/>
                <w:lang w:eastAsia="en-US"/>
              </w:rPr>
            </w:pPr>
          </w:p>
          <w:p w:rsidR="00191845" w:rsidP="00242093" w:rsidRDefault="00191845" w14:paraId="690726EA" w14:textId="4A1C3DB4">
            <w:pPr>
              <w:spacing w:before="60"/>
              <w:rPr>
                <w:iCs/>
                <w:sz w:val="22"/>
                <w:lang w:eastAsia="en-US"/>
              </w:rPr>
            </w:pPr>
            <w:r>
              <w:rPr>
                <w:iCs/>
                <w:sz w:val="22"/>
                <w:lang w:eastAsia="en-US"/>
              </w:rPr>
              <w:t>Therefore the new s</w:t>
            </w:r>
            <w:r w:rsidR="001E05FD">
              <w:rPr>
                <w:iCs/>
                <w:sz w:val="22"/>
                <w:lang w:eastAsia="en-US"/>
              </w:rPr>
              <w:t>trategy marks the beginning of the</w:t>
            </w:r>
            <w:r>
              <w:rPr>
                <w:iCs/>
                <w:sz w:val="22"/>
                <w:lang w:eastAsia="en-US"/>
              </w:rPr>
              <w:t xml:space="preserve"> new school.  All activities in the strategy focus on our 5 challenges and are designed to improve outcomes for pupil premium students.  The increased capacity in terms of staffing, expertise, monitoring and assessing impact of strategy are designed to close the gap that has been increasing between attainment and progress, attendance, suspensions and reading ages between PP and no PP pupils.  </w:t>
            </w:r>
          </w:p>
          <w:p w:rsidR="00191845" w:rsidP="00242093" w:rsidRDefault="00191845" w14:paraId="1B730E9D" w14:textId="454C3FB7">
            <w:pPr>
              <w:spacing w:before="60"/>
              <w:rPr>
                <w:iCs/>
                <w:sz w:val="22"/>
                <w:lang w:eastAsia="en-US"/>
              </w:rPr>
            </w:pPr>
            <w:r>
              <w:rPr>
                <w:iCs/>
                <w:sz w:val="22"/>
                <w:lang w:eastAsia="en-US"/>
              </w:rPr>
              <w:t xml:space="preserve">Due to our starting point we will initially judge ourselves against the gap between PP pupils and non PP pupils in </w:t>
            </w:r>
            <w:r w:rsidR="001E05FD">
              <w:rPr>
                <w:iCs/>
                <w:sz w:val="22"/>
                <w:lang w:eastAsia="en-US"/>
              </w:rPr>
              <w:t>the school.  As the gap closes in</w:t>
            </w:r>
            <w:r>
              <w:rPr>
                <w:iCs/>
                <w:sz w:val="22"/>
                <w:lang w:eastAsia="en-US"/>
              </w:rPr>
              <w:t xml:space="preserve"> future years we intend to judge ourselves against national benchmarks for PP attainment, progress, attendance, suspensions and reading ages.</w:t>
            </w:r>
          </w:p>
          <w:p w:rsidR="00191845" w:rsidP="00242093" w:rsidRDefault="00191845" w14:paraId="675752E1" w14:textId="77777777">
            <w:pPr>
              <w:spacing w:before="60"/>
              <w:rPr>
                <w:iCs/>
                <w:sz w:val="22"/>
                <w:lang w:eastAsia="en-US"/>
              </w:rPr>
            </w:pPr>
          </w:p>
          <w:p w:rsidR="00191845" w:rsidP="00242093" w:rsidRDefault="00191845" w14:paraId="16317088" w14:textId="77777777">
            <w:pPr>
              <w:spacing w:before="60"/>
              <w:rPr>
                <w:iCs/>
                <w:sz w:val="22"/>
                <w:lang w:eastAsia="en-US"/>
              </w:rPr>
            </w:pPr>
          </w:p>
          <w:p w:rsidRPr="00DF4E56" w:rsidR="00191845" w:rsidP="00242093" w:rsidRDefault="00191845" w14:paraId="5023926C" w14:textId="4224BB47">
            <w:pPr>
              <w:spacing w:before="60"/>
              <w:rPr>
                <w:iCs/>
                <w:sz w:val="22"/>
                <w:lang w:eastAsia="en-US"/>
              </w:rPr>
            </w:pPr>
          </w:p>
        </w:tc>
      </w:tr>
    </w:tbl>
    <w:p w:rsidR="00E66558" w:rsidP="00A82A98" w:rsidRDefault="006D6372" w14:paraId="2A7D5548" w14:textId="0199D85C">
      <w:pPr>
        <w:pStyle w:val="Heading2"/>
      </w:pPr>
      <w:r>
        <w:lastRenderedPageBreak/>
        <w:t>E</w:t>
      </w:r>
      <w:r w:rsidR="009D71E8">
        <w:t xml:space="preserve">xternally provided </w:t>
      </w:r>
      <w:r w:rsidRPr="00781713" w:rsidR="009D71E8">
        <w:t>programmes</w:t>
      </w:r>
    </w:p>
    <w:p w:rsidR="00E66558" w:rsidP="07FFD3D3" w:rsidRDefault="0B240EAF" w14:paraId="2A7D5549" w14:textId="1DAEF3DE">
      <w:pPr>
        <w:rPr>
          <w:i/>
          <w:iCs/>
        </w:rPr>
      </w:pPr>
      <w:r w:rsidRPr="07FFD3D3">
        <w:rPr>
          <w:i/>
          <w:iCs/>
        </w:rPr>
        <w:t>Please include the names of any non-</w:t>
      </w:r>
      <w:proofErr w:type="spellStart"/>
      <w:r w:rsidRPr="07FFD3D3">
        <w:rPr>
          <w:i/>
          <w:iCs/>
        </w:rPr>
        <w:t>DfE</w:t>
      </w:r>
      <w:proofErr w:type="spellEnd"/>
      <w:r w:rsidRPr="07FFD3D3">
        <w:rPr>
          <w:i/>
          <w:iCs/>
        </w:rPr>
        <w:t xml:space="preserve"> programmes that you </w:t>
      </w:r>
      <w:r w:rsidRPr="07FFD3D3" w:rsidR="491E3A64">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Tr="00CA4421"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1" w14:textId="77777777">
            <w:pPr>
              <w:pStyle w:val="TableRowCentered"/>
              <w:jc w:val="left"/>
            </w:pPr>
          </w:p>
        </w:tc>
      </w:tr>
    </w:tbl>
    <w:p w:rsidR="00E66558" w:rsidP="0008384B" w:rsidRDefault="00E66558" w14:paraId="2A7D5553" w14:textId="193B71B2"/>
    <w:p w:rsidR="0008384B" w:rsidP="0008384B" w:rsidRDefault="0008384B" w14:paraId="188578FB" w14:textId="537EFB51"/>
    <w:p w:rsidR="0008384B" w:rsidP="0008384B" w:rsidRDefault="0008384B" w14:paraId="497C2CDD" w14:textId="3BD1FD57"/>
    <w:p w:rsidR="0008384B" w:rsidP="0008384B" w:rsidRDefault="0008384B" w14:paraId="01F0D165" w14:textId="1FC4C866"/>
    <w:bookmarkEnd w:id="14"/>
    <w:bookmarkEnd w:id="15"/>
    <w:bookmarkEnd w:id="16"/>
    <w:sectPr w:rsidR="0008384B">
      <w:headerReference w:type="default" r:id="rId43"/>
      <w:footerReference w:type="default" r:id="rId44"/>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A15" w:rsidRDefault="00D43A15" w14:paraId="203E7170" w14:textId="77777777">
      <w:pPr>
        <w:spacing w:after="0" w:line="240" w:lineRule="auto"/>
      </w:pPr>
      <w:r>
        <w:separator/>
      </w:r>
    </w:p>
  </w:endnote>
  <w:endnote w:type="continuationSeparator" w:id="0">
    <w:p w:rsidR="00D43A15" w:rsidRDefault="00D43A15" w14:paraId="115F6282" w14:textId="77777777">
      <w:pPr>
        <w:spacing w:after="0" w:line="240" w:lineRule="auto"/>
      </w:pPr>
      <w:r>
        <w:continuationSeparator/>
      </w:r>
    </w:p>
  </w:endnote>
  <w:endnote w:type="continuationNotice" w:id="1">
    <w:p w:rsidR="00D43A15" w:rsidRDefault="00D43A15" w14:paraId="6940DA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EA" w:rsidRDefault="009D71E8" w14:paraId="2A7D54BE" w14:textId="61A7005B">
    <w:pPr>
      <w:pStyle w:val="Footer"/>
      <w:ind w:firstLine="4513"/>
    </w:pPr>
    <w:r>
      <w:fldChar w:fldCharType="begin"/>
    </w:r>
    <w:r>
      <w:instrText xml:space="preserve"> PAGE </w:instrText>
    </w:r>
    <w:r>
      <w:fldChar w:fldCharType="separate"/>
    </w:r>
    <w:r w:rsidR="00B164B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A15" w:rsidRDefault="00D43A15" w14:paraId="756319BF" w14:textId="77777777">
      <w:pPr>
        <w:spacing w:after="0" w:line="240" w:lineRule="auto"/>
      </w:pPr>
      <w:r>
        <w:separator/>
      </w:r>
    </w:p>
  </w:footnote>
  <w:footnote w:type="continuationSeparator" w:id="0">
    <w:p w:rsidR="00D43A15" w:rsidRDefault="00D43A15" w14:paraId="1DECC6F9" w14:textId="77777777">
      <w:pPr>
        <w:spacing w:after="0" w:line="240" w:lineRule="auto"/>
      </w:pPr>
      <w:r>
        <w:continuationSeparator/>
      </w:r>
    </w:p>
  </w:footnote>
  <w:footnote w:type="continuationNotice" w:id="1">
    <w:p w:rsidR="00D43A15" w:rsidRDefault="00D43A15" w14:paraId="71E2D8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F27"/>
    <w:multiLevelType w:val="multilevel"/>
    <w:tmpl w:val="97447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DC7800"/>
    <w:multiLevelType w:val="hybridMultilevel"/>
    <w:tmpl w:val="BE0C64E6"/>
    <w:lvl w:ilvl="0" w:tplc="2DD24CAE">
      <w:start w:val="1"/>
      <w:numFmt w:val="bullet"/>
      <w:lvlText w:val="*"/>
      <w:lvlJc w:val="left"/>
      <w:pPr>
        <w:ind w:left="17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0B8DEAA">
      <w:start w:val="1"/>
      <w:numFmt w:val="decimal"/>
      <w:lvlText w:val="%2."/>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58AD1E0">
      <w:start w:val="1"/>
      <w:numFmt w:val="lowerRoman"/>
      <w:lvlText w:val="%3"/>
      <w:lvlJc w:val="left"/>
      <w:pPr>
        <w:ind w:left="154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2826C79C">
      <w:start w:val="1"/>
      <w:numFmt w:val="decimal"/>
      <w:lvlText w:val="%4"/>
      <w:lvlJc w:val="left"/>
      <w:pPr>
        <w:ind w:left="226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8EE0186">
      <w:start w:val="1"/>
      <w:numFmt w:val="lowerLetter"/>
      <w:lvlText w:val="%5"/>
      <w:lvlJc w:val="left"/>
      <w:pPr>
        <w:ind w:left="298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D2CC8F00">
      <w:start w:val="1"/>
      <w:numFmt w:val="lowerRoman"/>
      <w:lvlText w:val="%6"/>
      <w:lvlJc w:val="left"/>
      <w:pPr>
        <w:ind w:left="370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73EEE318">
      <w:start w:val="1"/>
      <w:numFmt w:val="decimal"/>
      <w:lvlText w:val="%7"/>
      <w:lvlJc w:val="left"/>
      <w:pPr>
        <w:ind w:left="442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D116ED56">
      <w:start w:val="1"/>
      <w:numFmt w:val="lowerLetter"/>
      <w:lvlText w:val="%8"/>
      <w:lvlJc w:val="left"/>
      <w:pPr>
        <w:ind w:left="514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34EEB62">
      <w:start w:val="1"/>
      <w:numFmt w:val="lowerRoman"/>
      <w:lvlText w:val="%9"/>
      <w:lvlJc w:val="left"/>
      <w:pPr>
        <w:ind w:left="586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F15F81"/>
    <w:multiLevelType w:val="multilevel"/>
    <w:tmpl w:val="433005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3E1740"/>
    <w:multiLevelType w:val="multilevel"/>
    <w:tmpl w:val="47029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122739C"/>
    <w:multiLevelType w:val="hybridMultilevel"/>
    <w:tmpl w:val="E0107CAE"/>
    <w:lvl w:ilvl="0" w:tplc="A3B84C3E">
      <w:start w:val="1"/>
      <w:numFmt w:val="decimal"/>
      <w:lvlText w:val="%1."/>
      <w:lvlJc w:val="left"/>
      <w:pPr>
        <w:ind w:left="7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343688F0">
      <w:start w:val="1"/>
      <w:numFmt w:val="lowerLetter"/>
      <w:lvlText w:val="%2"/>
      <w:lvlJc w:val="left"/>
      <w:pPr>
        <w:ind w:left="154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EB4688D0">
      <w:start w:val="1"/>
      <w:numFmt w:val="lowerRoman"/>
      <w:lvlText w:val="%3"/>
      <w:lvlJc w:val="left"/>
      <w:pPr>
        <w:ind w:left="226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B56BF64">
      <w:start w:val="1"/>
      <w:numFmt w:val="decimal"/>
      <w:lvlText w:val="%4"/>
      <w:lvlJc w:val="left"/>
      <w:pPr>
        <w:ind w:left="298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0CD80A50">
      <w:start w:val="1"/>
      <w:numFmt w:val="lowerLetter"/>
      <w:lvlText w:val="%5"/>
      <w:lvlJc w:val="left"/>
      <w:pPr>
        <w:ind w:left="370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E424F524">
      <w:start w:val="1"/>
      <w:numFmt w:val="lowerRoman"/>
      <w:lvlText w:val="%6"/>
      <w:lvlJc w:val="left"/>
      <w:pPr>
        <w:ind w:left="442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82CB0CE">
      <w:start w:val="1"/>
      <w:numFmt w:val="decimal"/>
      <w:lvlText w:val="%7"/>
      <w:lvlJc w:val="left"/>
      <w:pPr>
        <w:ind w:left="514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487C0E12">
      <w:start w:val="1"/>
      <w:numFmt w:val="lowerLetter"/>
      <w:lvlText w:val="%8"/>
      <w:lvlJc w:val="left"/>
      <w:pPr>
        <w:ind w:left="586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328EC788">
      <w:start w:val="1"/>
      <w:numFmt w:val="lowerRoman"/>
      <w:lvlText w:val="%9"/>
      <w:lvlJc w:val="left"/>
      <w:pPr>
        <w:ind w:left="658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C8601B"/>
    <w:multiLevelType w:val="hybridMultilevel"/>
    <w:tmpl w:val="8856C534"/>
    <w:lvl w:ilvl="0" w:tplc="A7FE373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6"/>
  </w:num>
  <w:num w:numId="2">
    <w:abstractNumId w:val="3"/>
  </w:num>
  <w:num w:numId="3">
    <w:abstractNumId w:val="7"/>
  </w:num>
  <w:num w:numId="4">
    <w:abstractNumId w:val="8"/>
  </w:num>
  <w:num w:numId="5">
    <w:abstractNumId w:val="1"/>
  </w:num>
  <w:num w:numId="6">
    <w:abstractNumId w:val="10"/>
  </w:num>
  <w:num w:numId="7">
    <w:abstractNumId w:val="14"/>
  </w:num>
  <w:num w:numId="8">
    <w:abstractNumId w:val="18"/>
  </w:num>
  <w:num w:numId="9">
    <w:abstractNumId w:val="16"/>
  </w:num>
  <w:num w:numId="10">
    <w:abstractNumId w:val="15"/>
  </w:num>
  <w:num w:numId="11">
    <w:abstractNumId w:val="4"/>
  </w:num>
  <w:num w:numId="12">
    <w:abstractNumId w:val="17"/>
  </w:num>
  <w:num w:numId="13">
    <w:abstractNumId w:val="13"/>
  </w:num>
  <w:num w:numId="14">
    <w:abstractNumId w:val="12"/>
  </w:num>
  <w:num w:numId="15">
    <w:abstractNumId w:val="0"/>
  </w:num>
  <w:num w:numId="16">
    <w:abstractNumId w:val="9"/>
  </w:num>
  <w:num w:numId="17">
    <w:abstractNumId w:val="11"/>
  </w:num>
  <w:num w:numId="18">
    <w:abstractNumId w:val="2"/>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53300"/>
    <w:rsid w:val="00060A62"/>
    <w:rsid w:val="00064366"/>
    <w:rsid w:val="00066B73"/>
    <w:rsid w:val="00071481"/>
    <w:rsid w:val="00075FAE"/>
    <w:rsid w:val="00082F38"/>
    <w:rsid w:val="000837DB"/>
    <w:rsid w:val="0008384B"/>
    <w:rsid w:val="000929EC"/>
    <w:rsid w:val="00093CDE"/>
    <w:rsid w:val="000A5C58"/>
    <w:rsid w:val="000A6013"/>
    <w:rsid w:val="000A6379"/>
    <w:rsid w:val="000B0D49"/>
    <w:rsid w:val="000B203E"/>
    <w:rsid w:val="000D22B0"/>
    <w:rsid w:val="000D35C9"/>
    <w:rsid w:val="000D520C"/>
    <w:rsid w:val="000D6596"/>
    <w:rsid w:val="000D6779"/>
    <w:rsid w:val="000E6DF0"/>
    <w:rsid w:val="000F7C08"/>
    <w:rsid w:val="001037CB"/>
    <w:rsid w:val="00103F77"/>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9CD"/>
    <w:rsid w:val="00172B0F"/>
    <w:rsid w:val="00173D4C"/>
    <w:rsid w:val="001759B6"/>
    <w:rsid w:val="001761E3"/>
    <w:rsid w:val="00180F2A"/>
    <w:rsid w:val="00181A7E"/>
    <w:rsid w:val="00182FD8"/>
    <w:rsid w:val="00183218"/>
    <w:rsid w:val="00184079"/>
    <w:rsid w:val="00185988"/>
    <w:rsid w:val="00186666"/>
    <w:rsid w:val="001873B6"/>
    <w:rsid w:val="001901E6"/>
    <w:rsid w:val="00191305"/>
    <w:rsid w:val="00191845"/>
    <w:rsid w:val="001948FB"/>
    <w:rsid w:val="00195B55"/>
    <w:rsid w:val="001A2FE8"/>
    <w:rsid w:val="001A33AC"/>
    <w:rsid w:val="001C1C51"/>
    <w:rsid w:val="001D4FC9"/>
    <w:rsid w:val="001E05FD"/>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41C0"/>
    <w:rsid w:val="002B6B74"/>
    <w:rsid w:val="002C6AE7"/>
    <w:rsid w:val="002D2D4B"/>
    <w:rsid w:val="002D3805"/>
    <w:rsid w:val="002E66AE"/>
    <w:rsid w:val="002E7763"/>
    <w:rsid w:val="002F4C6F"/>
    <w:rsid w:val="002F5011"/>
    <w:rsid w:val="002F5842"/>
    <w:rsid w:val="002F7847"/>
    <w:rsid w:val="00306CB7"/>
    <w:rsid w:val="003111F5"/>
    <w:rsid w:val="00317664"/>
    <w:rsid w:val="003203D0"/>
    <w:rsid w:val="00327B05"/>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A7323"/>
    <w:rsid w:val="003B14C1"/>
    <w:rsid w:val="003B2884"/>
    <w:rsid w:val="003B588A"/>
    <w:rsid w:val="003B621D"/>
    <w:rsid w:val="003C4388"/>
    <w:rsid w:val="003C4C27"/>
    <w:rsid w:val="003C7F7B"/>
    <w:rsid w:val="003D0CD6"/>
    <w:rsid w:val="003D2EAA"/>
    <w:rsid w:val="003E054C"/>
    <w:rsid w:val="003E1EC5"/>
    <w:rsid w:val="003E27A0"/>
    <w:rsid w:val="003E3872"/>
    <w:rsid w:val="003F4242"/>
    <w:rsid w:val="004010E3"/>
    <w:rsid w:val="004044AA"/>
    <w:rsid w:val="004044C8"/>
    <w:rsid w:val="00404B74"/>
    <w:rsid w:val="00404F3F"/>
    <w:rsid w:val="00410B5D"/>
    <w:rsid w:val="00413BEC"/>
    <w:rsid w:val="0042265E"/>
    <w:rsid w:val="00424ED7"/>
    <w:rsid w:val="00425258"/>
    <w:rsid w:val="00426217"/>
    <w:rsid w:val="00431A80"/>
    <w:rsid w:val="00435A89"/>
    <w:rsid w:val="004466D8"/>
    <w:rsid w:val="00450D4D"/>
    <w:rsid w:val="00452267"/>
    <w:rsid w:val="00453307"/>
    <w:rsid w:val="00455A02"/>
    <w:rsid w:val="00457E36"/>
    <w:rsid w:val="00460BD3"/>
    <w:rsid w:val="00462F8F"/>
    <w:rsid w:val="0046EF11"/>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0069"/>
    <w:rsid w:val="005025FB"/>
    <w:rsid w:val="00503462"/>
    <w:rsid w:val="005063B1"/>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909"/>
    <w:rsid w:val="00586FBC"/>
    <w:rsid w:val="005879C9"/>
    <w:rsid w:val="00594CAD"/>
    <w:rsid w:val="005A1D0B"/>
    <w:rsid w:val="005A3C6B"/>
    <w:rsid w:val="005B1EA5"/>
    <w:rsid w:val="005B26DE"/>
    <w:rsid w:val="005B2959"/>
    <w:rsid w:val="005B3D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19EC5"/>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4647"/>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729"/>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258D"/>
    <w:rsid w:val="00794070"/>
    <w:rsid w:val="007A63CA"/>
    <w:rsid w:val="007A713B"/>
    <w:rsid w:val="007A7DA0"/>
    <w:rsid w:val="007B64E5"/>
    <w:rsid w:val="007C2F04"/>
    <w:rsid w:val="007E7584"/>
    <w:rsid w:val="007F06E5"/>
    <w:rsid w:val="007F5B8B"/>
    <w:rsid w:val="008049A5"/>
    <w:rsid w:val="00817E9A"/>
    <w:rsid w:val="00827786"/>
    <w:rsid w:val="00827BDA"/>
    <w:rsid w:val="00830D57"/>
    <w:rsid w:val="00831F00"/>
    <w:rsid w:val="00845F32"/>
    <w:rsid w:val="00850CA0"/>
    <w:rsid w:val="00852A2F"/>
    <w:rsid w:val="008608EE"/>
    <w:rsid w:val="00860B07"/>
    <w:rsid w:val="008616F6"/>
    <w:rsid w:val="0086259C"/>
    <w:rsid w:val="008674ED"/>
    <w:rsid w:val="0087074C"/>
    <w:rsid w:val="00883F24"/>
    <w:rsid w:val="00890F5C"/>
    <w:rsid w:val="00892605"/>
    <w:rsid w:val="00897E1F"/>
    <w:rsid w:val="008A3E8E"/>
    <w:rsid w:val="008B2CB4"/>
    <w:rsid w:val="008B3D82"/>
    <w:rsid w:val="008B5503"/>
    <w:rsid w:val="008B6404"/>
    <w:rsid w:val="008C2C21"/>
    <w:rsid w:val="008C7DD3"/>
    <w:rsid w:val="008D4CFE"/>
    <w:rsid w:val="008E000B"/>
    <w:rsid w:val="008E2926"/>
    <w:rsid w:val="008E35C6"/>
    <w:rsid w:val="008E3F49"/>
    <w:rsid w:val="008E7FBC"/>
    <w:rsid w:val="008F243B"/>
    <w:rsid w:val="008F4675"/>
    <w:rsid w:val="008F50FE"/>
    <w:rsid w:val="008F69CD"/>
    <w:rsid w:val="00901E60"/>
    <w:rsid w:val="00904A66"/>
    <w:rsid w:val="00905029"/>
    <w:rsid w:val="009135D1"/>
    <w:rsid w:val="00921A3A"/>
    <w:rsid w:val="0092287F"/>
    <w:rsid w:val="0092495B"/>
    <w:rsid w:val="0092660E"/>
    <w:rsid w:val="00932B5A"/>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622D"/>
    <w:rsid w:val="009B7433"/>
    <w:rsid w:val="009C0914"/>
    <w:rsid w:val="009C1FA9"/>
    <w:rsid w:val="009C27E5"/>
    <w:rsid w:val="009D1C0B"/>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1A55"/>
    <w:rsid w:val="00A727E5"/>
    <w:rsid w:val="00A748B5"/>
    <w:rsid w:val="00A80A32"/>
    <w:rsid w:val="00A82A98"/>
    <w:rsid w:val="00A82D16"/>
    <w:rsid w:val="00A83C9C"/>
    <w:rsid w:val="00A852F2"/>
    <w:rsid w:val="00A869D2"/>
    <w:rsid w:val="00A8712A"/>
    <w:rsid w:val="00A95F75"/>
    <w:rsid w:val="00A968DA"/>
    <w:rsid w:val="00A96B83"/>
    <w:rsid w:val="00A973AB"/>
    <w:rsid w:val="00AA355B"/>
    <w:rsid w:val="00AA42E5"/>
    <w:rsid w:val="00AB24FA"/>
    <w:rsid w:val="00AC2DC9"/>
    <w:rsid w:val="00AD1F58"/>
    <w:rsid w:val="00AD7B5A"/>
    <w:rsid w:val="00AE229F"/>
    <w:rsid w:val="00AF30B3"/>
    <w:rsid w:val="00AF5E20"/>
    <w:rsid w:val="00B002FA"/>
    <w:rsid w:val="00B00327"/>
    <w:rsid w:val="00B024B3"/>
    <w:rsid w:val="00B11DE8"/>
    <w:rsid w:val="00B164BC"/>
    <w:rsid w:val="00B179ED"/>
    <w:rsid w:val="00B20E18"/>
    <w:rsid w:val="00B331E1"/>
    <w:rsid w:val="00B572C4"/>
    <w:rsid w:val="00B60858"/>
    <w:rsid w:val="00B74D4E"/>
    <w:rsid w:val="00B75DB7"/>
    <w:rsid w:val="00B80219"/>
    <w:rsid w:val="00B87184"/>
    <w:rsid w:val="00B91453"/>
    <w:rsid w:val="00B96D7E"/>
    <w:rsid w:val="00B97774"/>
    <w:rsid w:val="00BA19A5"/>
    <w:rsid w:val="00BC078B"/>
    <w:rsid w:val="00BC3A7D"/>
    <w:rsid w:val="00BC67F6"/>
    <w:rsid w:val="00BD2004"/>
    <w:rsid w:val="00BD4B12"/>
    <w:rsid w:val="00BD700D"/>
    <w:rsid w:val="00BE2F92"/>
    <w:rsid w:val="00BE44AC"/>
    <w:rsid w:val="00BE4D33"/>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66BE3"/>
    <w:rsid w:val="00C72660"/>
    <w:rsid w:val="00C74684"/>
    <w:rsid w:val="00C77FEF"/>
    <w:rsid w:val="00C80920"/>
    <w:rsid w:val="00C80F37"/>
    <w:rsid w:val="00C83659"/>
    <w:rsid w:val="00C84903"/>
    <w:rsid w:val="00C97A7F"/>
    <w:rsid w:val="00CA4421"/>
    <w:rsid w:val="00CA5363"/>
    <w:rsid w:val="00CA7D07"/>
    <w:rsid w:val="00CB24A4"/>
    <w:rsid w:val="00CB5B17"/>
    <w:rsid w:val="00CC1AE1"/>
    <w:rsid w:val="00CC4443"/>
    <w:rsid w:val="00CC5CAF"/>
    <w:rsid w:val="00CD2B44"/>
    <w:rsid w:val="00D06874"/>
    <w:rsid w:val="00D07530"/>
    <w:rsid w:val="00D173F7"/>
    <w:rsid w:val="00D20203"/>
    <w:rsid w:val="00D204E0"/>
    <w:rsid w:val="00D21354"/>
    <w:rsid w:val="00D22400"/>
    <w:rsid w:val="00D23F4A"/>
    <w:rsid w:val="00D264E2"/>
    <w:rsid w:val="00D278BA"/>
    <w:rsid w:val="00D300B6"/>
    <w:rsid w:val="00D33FE5"/>
    <w:rsid w:val="00D348C0"/>
    <w:rsid w:val="00D3578A"/>
    <w:rsid w:val="00D43A15"/>
    <w:rsid w:val="00D4463C"/>
    <w:rsid w:val="00D501EE"/>
    <w:rsid w:val="00D517DC"/>
    <w:rsid w:val="00D5360D"/>
    <w:rsid w:val="00D5590D"/>
    <w:rsid w:val="00D61055"/>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190C"/>
    <w:rsid w:val="00DC641A"/>
    <w:rsid w:val="00DD21A1"/>
    <w:rsid w:val="00DD6B7D"/>
    <w:rsid w:val="00DD6E14"/>
    <w:rsid w:val="00DE15AC"/>
    <w:rsid w:val="00DF2015"/>
    <w:rsid w:val="00DF4E56"/>
    <w:rsid w:val="00E061EC"/>
    <w:rsid w:val="00E10E81"/>
    <w:rsid w:val="00E13D71"/>
    <w:rsid w:val="00E13E51"/>
    <w:rsid w:val="00E21F56"/>
    <w:rsid w:val="00E3014F"/>
    <w:rsid w:val="00E4286E"/>
    <w:rsid w:val="00E43EAD"/>
    <w:rsid w:val="00E4452E"/>
    <w:rsid w:val="00E46852"/>
    <w:rsid w:val="00E62DCB"/>
    <w:rsid w:val="00E651DD"/>
    <w:rsid w:val="00E66558"/>
    <w:rsid w:val="00E70D81"/>
    <w:rsid w:val="00E726A6"/>
    <w:rsid w:val="00E73418"/>
    <w:rsid w:val="00E76466"/>
    <w:rsid w:val="00E8109E"/>
    <w:rsid w:val="00E86F05"/>
    <w:rsid w:val="00EA3A2A"/>
    <w:rsid w:val="00EB4556"/>
    <w:rsid w:val="00EB64C8"/>
    <w:rsid w:val="00ED4136"/>
    <w:rsid w:val="00ED5108"/>
    <w:rsid w:val="00ED6AE8"/>
    <w:rsid w:val="00ED70CD"/>
    <w:rsid w:val="00EE2CB2"/>
    <w:rsid w:val="00F012CA"/>
    <w:rsid w:val="00F01752"/>
    <w:rsid w:val="00F017D2"/>
    <w:rsid w:val="00F0355A"/>
    <w:rsid w:val="00F05C44"/>
    <w:rsid w:val="00F15753"/>
    <w:rsid w:val="00F21F92"/>
    <w:rsid w:val="00F24A7E"/>
    <w:rsid w:val="00F30159"/>
    <w:rsid w:val="00F32ABA"/>
    <w:rsid w:val="00F33DC0"/>
    <w:rsid w:val="00F33F28"/>
    <w:rsid w:val="00F35A40"/>
    <w:rsid w:val="00F35FDE"/>
    <w:rsid w:val="00F40DE1"/>
    <w:rsid w:val="00F4142A"/>
    <w:rsid w:val="00F50BFD"/>
    <w:rsid w:val="00F573A0"/>
    <w:rsid w:val="00F576D2"/>
    <w:rsid w:val="00F62587"/>
    <w:rsid w:val="00F631A6"/>
    <w:rsid w:val="00F63E9E"/>
    <w:rsid w:val="00F655A4"/>
    <w:rsid w:val="00F66AA7"/>
    <w:rsid w:val="00F75603"/>
    <w:rsid w:val="00F76843"/>
    <w:rsid w:val="00F776E1"/>
    <w:rsid w:val="00F925EB"/>
    <w:rsid w:val="00F97033"/>
    <w:rsid w:val="00FA6DD0"/>
    <w:rsid w:val="00FC28DF"/>
    <w:rsid w:val="00FD2297"/>
    <w:rsid w:val="00FD59BC"/>
    <w:rsid w:val="00FD6AC6"/>
    <w:rsid w:val="00FE3136"/>
    <w:rsid w:val="00FE50A3"/>
    <w:rsid w:val="00FE5204"/>
    <w:rsid w:val="00FE604C"/>
    <w:rsid w:val="00FF302D"/>
    <w:rsid w:val="00FF369D"/>
    <w:rsid w:val="00FF6FB0"/>
    <w:rsid w:val="00FF79A8"/>
    <w:rsid w:val="0122CF89"/>
    <w:rsid w:val="01BF646F"/>
    <w:rsid w:val="02C4A5C7"/>
    <w:rsid w:val="032D51B8"/>
    <w:rsid w:val="032DE76D"/>
    <w:rsid w:val="03B12CCF"/>
    <w:rsid w:val="040AD996"/>
    <w:rsid w:val="04A3CCD9"/>
    <w:rsid w:val="04CA4E25"/>
    <w:rsid w:val="053A6E2F"/>
    <w:rsid w:val="05B6D577"/>
    <w:rsid w:val="069AA0E3"/>
    <w:rsid w:val="06F06518"/>
    <w:rsid w:val="07FFA9A8"/>
    <w:rsid w:val="07FFD3D3"/>
    <w:rsid w:val="0838EEEC"/>
    <w:rsid w:val="0848CF65"/>
    <w:rsid w:val="08727039"/>
    <w:rsid w:val="0889F2B9"/>
    <w:rsid w:val="08DE2FD2"/>
    <w:rsid w:val="09128FCA"/>
    <w:rsid w:val="0A5C2A3F"/>
    <w:rsid w:val="0A76D501"/>
    <w:rsid w:val="0A96379D"/>
    <w:rsid w:val="0AC2A7BF"/>
    <w:rsid w:val="0B240EAF"/>
    <w:rsid w:val="0B56C179"/>
    <w:rsid w:val="0C17DEF6"/>
    <w:rsid w:val="0C298474"/>
    <w:rsid w:val="0CB94311"/>
    <w:rsid w:val="0D5CE1B6"/>
    <w:rsid w:val="0DD8350D"/>
    <w:rsid w:val="0E0E23BF"/>
    <w:rsid w:val="0E28FA0C"/>
    <w:rsid w:val="0E56B8A7"/>
    <w:rsid w:val="0E68173D"/>
    <w:rsid w:val="0F6D61A5"/>
    <w:rsid w:val="0FA176A1"/>
    <w:rsid w:val="100A65E9"/>
    <w:rsid w:val="108E48B2"/>
    <w:rsid w:val="10F3E218"/>
    <w:rsid w:val="12AFA368"/>
    <w:rsid w:val="13173609"/>
    <w:rsid w:val="132527D1"/>
    <w:rsid w:val="1349CF05"/>
    <w:rsid w:val="136D62E2"/>
    <w:rsid w:val="13848B26"/>
    <w:rsid w:val="139E96FE"/>
    <w:rsid w:val="13B34B32"/>
    <w:rsid w:val="14906A7B"/>
    <w:rsid w:val="14A289D6"/>
    <w:rsid w:val="15210040"/>
    <w:rsid w:val="154D53BF"/>
    <w:rsid w:val="16734581"/>
    <w:rsid w:val="16A9799E"/>
    <w:rsid w:val="173289AE"/>
    <w:rsid w:val="18041351"/>
    <w:rsid w:val="18C60F5B"/>
    <w:rsid w:val="18E7AA90"/>
    <w:rsid w:val="1931EEAE"/>
    <w:rsid w:val="19C9F65E"/>
    <w:rsid w:val="19F43F13"/>
    <w:rsid w:val="19F43F13"/>
    <w:rsid w:val="1A172959"/>
    <w:rsid w:val="1A9039D1"/>
    <w:rsid w:val="1ADE6AA8"/>
    <w:rsid w:val="1C29BD83"/>
    <w:rsid w:val="1C719546"/>
    <w:rsid w:val="1CBF4D92"/>
    <w:rsid w:val="1D980AA3"/>
    <w:rsid w:val="1E22FC24"/>
    <w:rsid w:val="1EDBF035"/>
    <w:rsid w:val="1F29B9D0"/>
    <w:rsid w:val="1F43B203"/>
    <w:rsid w:val="1F46124B"/>
    <w:rsid w:val="1F7CCDDC"/>
    <w:rsid w:val="1FF63A2B"/>
    <w:rsid w:val="203A1FF1"/>
    <w:rsid w:val="20A62BFB"/>
    <w:rsid w:val="21620000"/>
    <w:rsid w:val="2172DE70"/>
    <w:rsid w:val="217BBAFF"/>
    <w:rsid w:val="21F29C8B"/>
    <w:rsid w:val="220856B4"/>
    <w:rsid w:val="228FC12F"/>
    <w:rsid w:val="2329E9A8"/>
    <w:rsid w:val="2357260C"/>
    <w:rsid w:val="23D5946B"/>
    <w:rsid w:val="23DD42CC"/>
    <w:rsid w:val="23E828EC"/>
    <w:rsid w:val="24228844"/>
    <w:rsid w:val="2497129E"/>
    <w:rsid w:val="24C5F889"/>
    <w:rsid w:val="252B269C"/>
    <w:rsid w:val="2571BC17"/>
    <w:rsid w:val="271DE17A"/>
    <w:rsid w:val="27AFB753"/>
    <w:rsid w:val="28416723"/>
    <w:rsid w:val="284BB11A"/>
    <w:rsid w:val="2860AB8E"/>
    <w:rsid w:val="28A95DA3"/>
    <w:rsid w:val="28D17162"/>
    <w:rsid w:val="290361B7"/>
    <w:rsid w:val="291CD445"/>
    <w:rsid w:val="29F9EDC0"/>
    <w:rsid w:val="2A579166"/>
    <w:rsid w:val="2A778D01"/>
    <w:rsid w:val="2AC9516B"/>
    <w:rsid w:val="2AE6DBA9"/>
    <w:rsid w:val="2BB4BC74"/>
    <w:rsid w:val="2D0D6A5A"/>
    <w:rsid w:val="2D1420F7"/>
    <w:rsid w:val="2E59E603"/>
    <w:rsid w:val="2E7C1989"/>
    <w:rsid w:val="2F0F16E9"/>
    <w:rsid w:val="2FFB967E"/>
    <w:rsid w:val="3000E3DB"/>
    <w:rsid w:val="3004A762"/>
    <w:rsid w:val="3053CD32"/>
    <w:rsid w:val="306A7F17"/>
    <w:rsid w:val="31A24062"/>
    <w:rsid w:val="31CC4DD9"/>
    <w:rsid w:val="3248AD86"/>
    <w:rsid w:val="32CE7B11"/>
    <w:rsid w:val="3387E797"/>
    <w:rsid w:val="33EF5D1D"/>
    <w:rsid w:val="34D64338"/>
    <w:rsid w:val="34D64338"/>
    <w:rsid w:val="35CC2037"/>
    <w:rsid w:val="364165F0"/>
    <w:rsid w:val="366CF274"/>
    <w:rsid w:val="36B20032"/>
    <w:rsid w:val="36CDC4BF"/>
    <w:rsid w:val="373999B1"/>
    <w:rsid w:val="380BAE89"/>
    <w:rsid w:val="381FBA3B"/>
    <w:rsid w:val="3821D191"/>
    <w:rsid w:val="3875F5D6"/>
    <w:rsid w:val="395CFAE4"/>
    <w:rsid w:val="3A3F1ACF"/>
    <w:rsid w:val="3AF06EC3"/>
    <w:rsid w:val="3BE13FA2"/>
    <w:rsid w:val="3CC89EB2"/>
    <w:rsid w:val="3D67A7BF"/>
    <w:rsid w:val="3D812175"/>
    <w:rsid w:val="3E76AE21"/>
    <w:rsid w:val="3EA4202B"/>
    <w:rsid w:val="3F21D4BA"/>
    <w:rsid w:val="3F4033E4"/>
    <w:rsid w:val="3F6D5C3A"/>
    <w:rsid w:val="3FCADBED"/>
    <w:rsid w:val="3FCEB0EF"/>
    <w:rsid w:val="3FF81A6A"/>
    <w:rsid w:val="401236C4"/>
    <w:rsid w:val="40170FD3"/>
    <w:rsid w:val="405E6ABE"/>
    <w:rsid w:val="40FE6F59"/>
    <w:rsid w:val="413A5BA4"/>
    <w:rsid w:val="418407A1"/>
    <w:rsid w:val="41EACECD"/>
    <w:rsid w:val="42BE2FBF"/>
    <w:rsid w:val="43ECCD05"/>
    <w:rsid w:val="449C37B9"/>
    <w:rsid w:val="44D553C8"/>
    <w:rsid w:val="45093679"/>
    <w:rsid w:val="4553FC91"/>
    <w:rsid w:val="45A98538"/>
    <w:rsid w:val="45CFCF5B"/>
    <w:rsid w:val="463B56AD"/>
    <w:rsid w:val="46557995"/>
    <w:rsid w:val="465FE7B9"/>
    <w:rsid w:val="46622096"/>
    <w:rsid w:val="4815DC1A"/>
    <w:rsid w:val="48889FB0"/>
    <w:rsid w:val="491E3A64"/>
    <w:rsid w:val="493C7CCD"/>
    <w:rsid w:val="495161E2"/>
    <w:rsid w:val="4A453177"/>
    <w:rsid w:val="4A899BA5"/>
    <w:rsid w:val="4AABAE50"/>
    <w:rsid w:val="4B1B3455"/>
    <w:rsid w:val="4BB9B2AA"/>
    <w:rsid w:val="4BF1593C"/>
    <w:rsid w:val="4BF69EA0"/>
    <w:rsid w:val="4DED945D"/>
    <w:rsid w:val="4EC42080"/>
    <w:rsid w:val="4F1BBE08"/>
    <w:rsid w:val="4F509998"/>
    <w:rsid w:val="4F6C6DA9"/>
    <w:rsid w:val="4FF135B1"/>
    <w:rsid w:val="5011396A"/>
    <w:rsid w:val="5087D974"/>
    <w:rsid w:val="50F6DC8B"/>
    <w:rsid w:val="511BC465"/>
    <w:rsid w:val="518254CF"/>
    <w:rsid w:val="520CE5A5"/>
    <w:rsid w:val="5269EC3A"/>
    <w:rsid w:val="52BB17CC"/>
    <w:rsid w:val="52CF86A3"/>
    <w:rsid w:val="52D78C90"/>
    <w:rsid w:val="5338310C"/>
    <w:rsid w:val="540AD3FD"/>
    <w:rsid w:val="5490A364"/>
    <w:rsid w:val="555E29C4"/>
    <w:rsid w:val="5573561A"/>
    <w:rsid w:val="5588ECDD"/>
    <w:rsid w:val="55ADE1DD"/>
    <w:rsid w:val="5726C435"/>
    <w:rsid w:val="580705DE"/>
    <w:rsid w:val="58129542"/>
    <w:rsid w:val="58951AC4"/>
    <w:rsid w:val="58BAEB28"/>
    <w:rsid w:val="5A3E7F42"/>
    <w:rsid w:val="5A6140EB"/>
    <w:rsid w:val="5B4CFB60"/>
    <w:rsid w:val="5B68803B"/>
    <w:rsid w:val="5C40C457"/>
    <w:rsid w:val="5C806726"/>
    <w:rsid w:val="5C810E9A"/>
    <w:rsid w:val="5DBEF105"/>
    <w:rsid w:val="5DE278BC"/>
    <w:rsid w:val="5DFD51D3"/>
    <w:rsid w:val="5E3303CA"/>
    <w:rsid w:val="5F2CAE2F"/>
    <w:rsid w:val="5F351A06"/>
    <w:rsid w:val="5F3A7B6B"/>
    <w:rsid w:val="5F46AD6B"/>
    <w:rsid w:val="5F5E1812"/>
    <w:rsid w:val="5FBA3E12"/>
    <w:rsid w:val="6111AED6"/>
    <w:rsid w:val="61318F8D"/>
    <w:rsid w:val="613E741D"/>
    <w:rsid w:val="617B4808"/>
    <w:rsid w:val="62316B7E"/>
    <w:rsid w:val="625D1A15"/>
    <w:rsid w:val="63A4C3FA"/>
    <w:rsid w:val="63B0E50E"/>
    <w:rsid w:val="63B8052F"/>
    <w:rsid w:val="640B95AC"/>
    <w:rsid w:val="641101A1"/>
    <w:rsid w:val="641EBA12"/>
    <w:rsid w:val="647189DA"/>
    <w:rsid w:val="65556B19"/>
    <w:rsid w:val="657E02B7"/>
    <w:rsid w:val="660FC718"/>
    <w:rsid w:val="66381337"/>
    <w:rsid w:val="665CCB9C"/>
    <w:rsid w:val="674A3081"/>
    <w:rsid w:val="6797C68E"/>
    <w:rsid w:val="680AFB54"/>
    <w:rsid w:val="68389D3E"/>
    <w:rsid w:val="68550DA8"/>
    <w:rsid w:val="68708CC1"/>
    <w:rsid w:val="68A7216F"/>
    <w:rsid w:val="68B322E2"/>
    <w:rsid w:val="68ED4927"/>
    <w:rsid w:val="6912D30D"/>
    <w:rsid w:val="69D94DC9"/>
    <w:rsid w:val="6A2C2522"/>
    <w:rsid w:val="6B81614F"/>
    <w:rsid w:val="6B8B04E6"/>
    <w:rsid w:val="6C5B8039"/>
    <w:rsid w:val="6C730725"/>
    <w:rsid w:val="6C848A6A"/>
    <w:rsid w:val="6D0C6A11"/>
    <w:rsid w:val="6D28B1AF"/>
    <w:rsid w:val="6D328D53"/>
    <w:rsid w:val="6D336025"/>
    <w:rsid w:val="6D616F43"/>
    <w:rsid w:val="6D9FF527"/>
    <w:rsid w:val="6E2CE7EC"/>
    <w:rsid w:val="6EB73EE5"/>
    <w:rsid w:val="6ED96DC6"/>
    <w:rsid w:val="6FFE49FF"/>
    <w:rsid w:val="7065F5C9"/>
    <w:rsid w:val="70B61749"/>
    <w:rsid w:val="71517BF5"/>
    <w:rsid w:val="71AC3172"/>
    <w:rsid w:val="71B43527"/>
    <w:rsid w:val="71BCAAE9"/>
    <w:rsid w:val="721FDD7A"/>
    <w:rsid w:val="7248560D"/>
    <w:rsid w:val="73E2987F"/>
    <w:rsid w:val="74131EF8"/>
    <w:rsid w:val="741F2553"/>
    <w:rsid w:val="74D4D295"/>
    <w:rsid w:val="75E38A8D"/>
    <w:rsid w:val="761D7DE1"/>
    <w:rsid w:val="768472E0"/>
    <w:rsid w:val="774DE9CE"/>
    <w:rsid w:val="776D7525"/>
    <w:rsid w:val="781E8C4F"/>
    <w:rsid w:val="789ACE0E"/>
    <w:rsid w:val="793B54E4"/>
    <w:rsid w:val="79435C8F"/>
    <w:rsid w:val="7949F0C7"/>
    <w:rsid w:val="7A506219"/>
    <w:rsid w:val="7AA7AADC"/>
    <w:rsid w:val="7AD550E1"/>
    <w:rsid w:val="7B05D019"/>
    <w:rsid w:val="7B41C526"/>
    <w:rsid w:val="7B864DC5"/>
    <w:rsid w:val="7B96F769"/>
    <w:rsid w:val="7C4CA283"/>
    <w:rsid w:val="7C9DA128"/>
    <w:rsid w:val="7E09352E"/>
    <w:rsid w:val="7E20E8CE"/>
    <w:rsid w:val="7F08647C"/>
    <w:rsid w:val="7F1178A3"/>
    <w:rsid w:val="7FD31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1" w:customStyle="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paragraph" w:customStyle="1">
    <w:name w:val="paragraph"/>
    <w:basedOn w:val="Normal"/>
    <w:rsid w:val="00404B74"/>
    <w:pPr>
      <w:suppressAutoHyphens w:val="0"/>
      <w:autoSpaceDN/>
      <w:spacing w:before="100" w:beforeAutospacing="1" w:after="100" w:afterAutospacing="1" w:line="240" w:lineRule="auto"/>
    </w:pPr>
    <w:rPr>
      <w:rFonts w:ascii="Times New Roman" w:hAnsi="Times New Roman"/>
      <w:color w:val="auto"/>
    </w:rPr>
  </w:style>
  <w:style w:type="character" w:styleId="normaltextrun" w:customStyle="1">
    <w:name w:val="normaltextrun"/>
    <w:basedOn w:val="DefaultParagraphFont"/>
    <w:rsid w:val="00404B74"/>
  </w:style>
  <w:style w:type="character" w:styleId="eop" w:customStyle="1">
    <w:name w:val="eop"/>
    <w:basedOn w:val="DefaultParagraphFont"/>
    <w:rsid w:val="00404B74"/>
  </w:style>
  <w:style w:type="character" w:styleId="scxw222547521" w:customStyle="1">
    <w:name w:val="scxw222547521"/>
    <w:basedOn w:val="DefaultParagraphFont"/>
    <w:rsid w:val="0040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41263914">
      <w:bodyDiv w:val="1"/>
      <w:marLeft w:val="0"/>
      <w:marRight w:val="0"/>
      <w:marTop w:val="0"/>
      <w:marBottom w:val="0"/>
      <w:divBdr>
        <w:top w:val="none" w:sz="0" w:space="0" w:color="auto"/>
        <w:left w:val="none" w:sz="0" w:space="0" w:color="auto"/>
        <w:bottom w:val="none" w:sz="0" w:space="0" w:color="auto"/>
        <w:right w:val="none" w:sz="0" w:space="0" w:color="auto"/>
      </w:divBdr>
      <w:divsChild>
        <w:div w:id="648246508">
          <w:marLeft w:val="0"/>
          <w:marRight w:val="0"/>
          <w:marTop w:val="0"/>
          <w:marBottom w:val="0"/>
          <w:divBdr>
            <w:top w:val="none" w:sz="0" w:space="0" w:color="auto"/>
            <w:left w:val="none" w:sz="0" w:space="0" w:color="auto"/>
            <w:bottom w:val="none" w:sz="0" w:space="0" w:color="auto"/>
            <w:right w:val="none" w:sz="0" w:space="0" w:color="auto"/>
          </w:divBdr>
        </w:div>
        <w:div w:id="578059627">
          <w:marLeft w:val="0"/>
          <w:marRight w:val="0"/>
          <w:marTop w:val="0"/>
          <w:marBottom w:val="0"/>
          <w:divBdr>
            <w:top w:val="none" w:sz="0" w:space="0" w:color="auto"/>
            <w:left w:val="none" w:sz="0" w:space="0" w:color="auto"/>
            <w:bottom w:val="none" w:sz="0" w:space="0" w:color="auto"/>
            <w:right w:val="none" w:sz="0" w:space="0" w:color="auto"/>
          </w:divBdr>
        </w:div>
      </w:divsChild>
    </w:div>
    <w:div w:id="1041173230">
      <w:bodyDiv w:val="1"/>
      <w:marLeft w:val="0"/>
      <w:marRight w:val="0"/>
      <w:marTop w:val="0"/>
      <w:marBottom w:val="0"/>
      <w:divBdr>
        <w:top w:val="none" w:sz="0" w:space="0" w:color="auto"/>
        <w:left w:val="none" w:sz="0" w:space="0" w:color="auto"/>
        <w:bottom w:val="none" w:sz="0" w:space="0" w:color="auto"/>
        <w:right w:val="none" w:sz="0" w:space="0" w:color="auto"/>
      </w:divBdr>
      <w:divsChild>
        <w:div w:id="616791346">
          <w:marLeft w:val="0"/>
          <w:marRight w:val="0"/>
          <w:marTop w:val="0"/>
          <w:marBottom w:val="0"/>
          <w:divBdr>
            <w:top w:val="none" w:sz="0" w:space="0" w:color="auto"/>
            <w:left w:val="none" w:sz="0" w:space="0" w:color="auto"/>
            <w:bottom w:val="none" w:sz="0" w:space="0" w:color="auto"/>
            <w:right w:val="none" w:sz="0" w:space="0" w:color="auto"/>
          </w:divBdr>
        </w:div>
        <w:div w:id="220870883">
          <w:marLeft w:val="0"/>
          <w:marRight w:val="0"/>
          <w:marTop w:val="0"/>
          <w:marBottom w:val="0"/>
          <w:divBdr>
            <w:top w:val="none" w:sz="0" w:space="0" w:color="auto"/>
            <w:left w:val="none" w:sz="0" w:space="0" w:color="auto"/>
            <w:bottom w:val="none" w:sz="0" w:space="0" w:color="auto"/>
            <w:right w:val="none" w:sz="0" w:space="0" w:color="auto"/>
          </w:divBdr>
        </w:div>
        <w:div w:id="1842618038">
          <w:marLeft w:val="0"/>
          <w:marRight w:val="0"/>
          <w:marTop w:val="0"/>
          <w:marBottom w:val="0"/>
          <w:divBdr>
            <w:top w:val="none" w:sz="0" w:space="0" w:color="auto"/>
            <w:left w:val="none" w:sz="0" w:space="0" w:color="auto"/>
            <w:bottom w:val="none" w:sz="0" w:space="0" w:color="auto"/>
            <w:right w:val="none" w:sz="0" w:space="0" w:color="auto"/>
          </w:divBdr>
        </w:div>
      </w:divsChild>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sChild>
        <w:div w:id="738943099">
          <w:marLeft w:val="0"/>
          <w:marRight w:val="0"/>
          <w:marTop w:val="0"/>
          <w:marBottom w:val="0"/>
          <w:divBdr>
            <w:top w:val="none" w:sz="0" w:space="0" w:color="auto"/>
            <w:left w:val="none" w:sz="0" w:space="0" w:color="auto"/>
            <w:bottom w:val="none" w:sz="0" w:space="0" w:color="auto"/>
            <w:right w:val="none" w:sz="0" w:space="0" w:color="auto"/>
          </w:divBdr>
        </w:div>
        <w:div w:id="1980526052">
          <w:marLeft w:val="0"/>
          <w:marRight w:val="0"/>
          <w:marTop w:val="0"/>
          <w:marBottom w:val="0"/>
          <w:divBdr>
            <w:top w:val="none" w:sz="0" w:space="0" w:color="auto"/>
            <w:left w:val="none" w:sz="0" w:space="0" w:color="auto"/>
            <w:bottom w:val="none" w:sz="0" w:space="0" w:color="auto"/>
            <w:right w:val="none" w:sz="0" w:space="0" w:color="auto"/>
          </w:divBdr>
        </w:div>
        <w:div w:id="1964576727">
          <w:marLeft w:val="0"/>
          <w:marRight w:val="0"/>
          <w:marTop w:val="0"/>
          <w:marBottom w:val="0"/>
          <w:divBdr>
            <w:top w:val="none" w:sz="0" w:space="0" w:color="auto"/>
            <w:left w:val="none" w:sz="0" w:space="0" w:color="auto"/>
            <w:bottom w:val="none" w:sz="0" w:space="0" w:color="auto"/>
            <w:right w:val="none" w:sz="0" w:space="0" w:color="auto"/>
          </w:divBdr>
        </w:div>
        <w:div w:id="874850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gov.uk/guidance/school-workload-reduction-toolkit" TargetMode="External" Id="rId13" /><Relationship Type="http://schemas.openxmlformats.org/officeDocument/2006/relationships/hyperlink" Target="https://niot.org.uk/teacher-mentoring-research" TargetMode="External" Id="rId18" /><Relationship Type="http://schemas.openxmlformats.org/officeDocument/2006/relationships/hyperlink" Target="https://educationendowmentfoundation.org.uk/education-evidence/teaching-learning-toolkit/reading-comprehension-strategies" TargetMode="External" Id="rId26" /><Relationship Type="http://schemas.openxmlformats.org/officeDocument/2006/relationships/hyperlink" Target="https://educationendowmentfoundation.org.uk/education-evidence/teaching-learning-toolkit/social-and-emotional-learning" TargetMode="External" Id="rId39" /><Relationship Type="http://schemas.openxmlformats.org/officeDocument/2006/relationships/hyperlink" Target="https://educationendowmentfoundation.org.uk/education-evidence/guidance-reports/effective-professional-development" TargetMode="External" Id="rId21" /><Relationship Type="http://schemas.openxmlformats.org/officeDocument/2006/relationships/hyperlink" Target="https://www.aoc.co.uk/services/blogs/why-careers-guidance-more-important-ever" TargetMode="External" Id="rId34" /><Relationship Type="http://schemas.openxmlformats.org/officeDocument/2006/relationships/hyperlink" Target="https://www.suttontrust.com/our-research/missing-talent-disadvantaged-pupil-attainment/" TargetMode="External" Id="rId42" /><Relationship Type="http://schemas.openxmlformats.org/officeDocument/2006/relationships/customXml" Target="../customXml/item1.xml" Id="rId47" /><Relationship Type="http://schemas.openxmlformats.org/officeDocument/2006/relationships/hyperlink" Target="https://d2tic4wvo1iusb.cloudfront.net/production/documents/School_Planning_Guide_2022-23.pdf?v=1702626137" TargetMode="External" Id="rId7" /><Relationship Type="http://schemas.openxmlformats.org/officeDocument/2006/relationships/styles" Target="styles.xml" Id="rId2" /><Relationship Type="http://schemas.openxmlformats.org/officeDocument/2006/relationships/hyperlink" Target="https://educationendowmentfoundation.org.uk/education-evidence/teaching-learning-toolkit" TargetMode="External" Id="rId16" /><Relationship Type="http://schemas.openxmlformats.org/officeDocument/2006/relationships/hyperlink" Target="https://educationendowmentfoundation.org.uk/education-evidence/teaching-learning-toolkit/small-group-tuition" TargetMode="External" Id="rId29" /><Relationship Type="http://schemas.openxmlformats.org/officeDocument/2006/relationships/hyperlink" Target="https://educationendowmentfoundation.org.uk/education-evidence/evidence-reviews/cognitive-science-approaches-in-the-classroom" TargetMode="External" Id="rId11" /><Relationship Type="http://schemas.openxmlformats.org/officeDocument/2006/relationships/hyperlink" Target="https://educationendowmentfoundation.org.uk/education-evidence/teaching-learning-toolkit/arts-participation" TargetMode="External" Id="rId32" /><Relationship Type="http://schemas.openxmlformats.org/officeDocument/2006/relationships/hyperlink" Target="https://educationendowmentfoundation.org.uk/education-evidence/using-pupil-premium" TargetMode="External" Id="rId37" /><Relationship Type="http://schemas.openxmlformats.org/officeDocument/2006/relationships/hyperlink" Target="https://educationendowmentfoundation.org.uk/education-evidence/teaching-learning-toolkit/extending-school-time"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s://educationendowmentfoundation.org.uk/education-evidence/guidance-reports/digital" TargetMode="External" Id="rId15" /><Relationship Type="http://schemas.openxmlformats.org/officeDocument/2006/relationships/hyperlink" Target="https://educationendowmentfoundation.org.uk/education-evidence/teaching-learning-toolkit/phonics" TargetMode="External" Id="rId23" /><Relationship Type="http://schemas.openxmlformats.org/officeDocument/2006/relationships/hyperlink" Target="https://educationendowmentfoundation.org.uk/education-evidence/guidance-reports/teaching-assistants" TargetMode="External" Id="rId28" /><Relationship Type="http://schemas.openxmlformats.org/officeDocument/2006/relationships/hyperlink" Target="https://www.suttontrust.com/our-research/missing-talent-disadvantaged-pupil-attainment/" TargetMode="External" Id="rId36" /><Relationship Type="http://schemas.openxmlformats.org/officeDocument/2006/relationships/customXml" Target="../customXml/item3.xml" Id="rId49" /><Relationship Type="http://schemas.openxmlformats.org/officeDocument/2006/relationships/hyperlink" Target="https://educationendowmentfoundation.org.uk/education-evidence/teaching-learning-toolkit" TargetMode="External" Id="rId10" /><Relationship Type="http://schemas.openxmlformats.org/officeDocument/2006/relationships/hyperlink" Target="https://educationendowmentfoundation.org.uk/education-evidence/teaching-learning-toolkit" TargetMode="External" Id="rId19" /><Relationship Type="http://schemas.openxmlformats.org/officeDocument/2006/relationships/hyperlink" Target="https://www.suttontrust.com/our-research/missing-talent-disadvantaged-pupil-attainment/" TargetMode="External" Id="rId31" /><Relationship Type="http://schemas.openxmlformats.org/officeDocument/2006/relationships/footer" Target="footer1.xml" Id="rId44" /><Relationship Type="http://schemas.openxmlformats.org/officeDocument/2006/relationships/webSettings" Target="webSettings.xml" Id="rId4" /><Relationship Type="http://schemas.openxmlformats.org/officeDocument/2006/relationships/hyperlink" Target="https://educationendowmentfoundation.org.uk/education-evidence/guidance-reports/effective-professional-development" TargetMode="External" Id="rId9" /><Relationship Type="http://schemas.openxmlformats.org/officeDocument/2006/relationships/hyperlink" Target="https://educationendowmentfoundation.org.uk/education-evidence/teaching-learning-toolkit" TargetMode="External" Id="rId14" /><Relationship Type="http://schemas.openxmlformats.org/officeDocument/2006/relationships/hyperlink" Target="https://educationendowmentfoundation.org.uk/education-evidence/teaching-learning-toolkit/reading-comprehension-strategies" TargetMode="External" Id="rId22" /><Relationship Type="http://schemas.openxmlformats.org/officeDocument/2006/relationships/hyperlink" Target="https://educationendowmentfoundation.org.uk/education-evidence/teaching-learning-toolkit/phonics" TargetMode="External" Id="rId27" /><Relationship Type="http://schemas.openxmlformats.org/officeDocument/2006/relationships/hyperlink" Target="https://educationendowmentfoundation.org.uk/education-evidence/guidance-reports" TargetMode="External" Id="rId30" /><Relationship Type="http://schemas.openxmlformats.org/officeDocument/2006/relationships/hyperlink" Target="https://educationendowmentfoundation.org.uk/education-evidence/teaching-learning-toolkit/arts-participation" TargetMode="External" Id="rId35" /><Relationship Type="http://schemas.openxmlformats.org/officeDocument/2006/relationships/header" Target="header1.xml" Id="rId43" /><Relationship Type="http://schemas.openxmlformats.org/officeDocument/2006/relationships/customXml" Target="../customXml/item2.xml" Id="rId48" /><Relationship Type="http://schemas.openxmlformats.org/officeDocument/2006/relationships/hyperlink" Target="https://educationendowmentfoundation.org.uk/education-evidence/teaching-learning-toolkit" TargetMode="External" Id="rId8" /><Relationship Type="http://schemas.openxmlformats.org/officeDocument/2006/relationships/settings" Target="settings.xml" Id="rId3" /><Relationship Type="http://schemas.openxmlformats.org/officeDocument/2006/relationships/hyperlink" Target="https://educationendowmentfoundation.org.uk/education-evidence/guidance-reports/effective-professional-development" TargetMode="External" Id="rId12" /><Relationship Type="http://schemas.openxmlformats.org/officeDocument/2006/relationships/hyperlink" Target="https://educationendowmentfoundation.org.uk/education-evidence/guidance-reports/effective-professional-development" TargetMode="External" Id="rId17" /><Relationship Type="http://schemas.openxmlformats.org/officeDocument/2006/relationships/hyperlink" Target="https://educationendowmentfoundation.org.uk/education-evidence/teaching-learning-toolkit/small-group-tuition" TargetMode="External" Id="rId25" /><Relationship Type="http://schemas.openxmlformats.org/officeDocument/2006/relationships/hyperlink" Target="https://www.suttontrust.com/our-research/missing-talent-disadvantaged-pupil-attainment/" TargetMode="External" Id="rId33" /><Relationship Type="http://schemas.openxmlformats.org/officeDocument/2006/relationships/hyperlink" Target="https://educationendowmentfoundation.org.uk/education-evidence/teaching-learning-toolkit/behaviour-interventions" TargetMode="External" Id="rId38" /><Relationship Type="http://schemas.openxmlformats.org/officeDocument/2006/relationships/theme" Target="theme/theme1.xml" Id="rId46" /><Relationship Type="http://schemas.openxmlformats.org/officeDocument/2006/relationships/hyperlink" Target="https://educationendowmentfoundation.org.uk/education-evidence/using-pupil-premium" TargetMode="External" Id="rId20" /><Relationship Type="http://schemas.openxmlformats.org/officeDocument/2006/relationships/hyperlink" Target="https://educationendowmentfoundation.org.uk/education-evidence/teaching-learning-toolkit/parental-engagement" TargetMode="External" Id="rId41" /><Relationship Type="http://schemas.openxmlformats.org/officeDocument/2006/relationships/numbering" Target="numbering.xml" Id="rId1" /><Relationship Type="http://schemas.openxmlformats.org/officeDocument/2006/relationships/endnotes" Target="endnotes.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410963A31D741AD25E61AFAC28C8F" ma:contentTypeVersion="16" ma:contentTypeDescription="Create a new document." ma:contentTypeScope="" ma:versionID="3b7ad28ec9c14e83a9c9d91e4adbb1e9">
  <xsd:schema xmlns:xsd="http://www.w3.org/2001/XMLSchema" xmlns:xs="http://www.w3.org/2001/XMLSchema" xmlns:p="http://schemas.microsoft.com/office/2006/metadata/properties" xmlns:ns2="2c87ce23-bf67-4e83-9f1e-7350b3c5b658" xmlns:ns3="5567c158-a6dc-497c-bc5b-11629c7d8a6a" targetNamespace="http://schemas.microsoft.com/office/2006/metadata/properties" ma:root="true" ma:fieldsID="2ee0159325db3f2a1f2d3a6148afba71" ns2:_="" ns3:_="">
    <xsd:import namespace="2c87ce23-bf67-4e83-9f1e-7350b3c5b658"/>
    <xsd:import namespace="5567c158-a6dc-497c-bc5b-11629c7d8a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ce23-bf67-4e83-9f1e-7350b3c5b65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5cea17f-d2a9-4479-abd8-eae24f8e4b87}" ma:internalName="TaxCatchAll" ma:showField="CatchAllData" ma:web="2c87ce23-bf67-4e83-9f1e-7350b3c5b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c158-a6dc-497c-bc5b-11629c7d8a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7c158-a6dc-497c-bc5b-11629c7d8a6a">
      <Terms xmlns="http://schemas.microsoft.com/office/infopath/2007/PartnerControls"/>
    </lcf76f155ced4ddcb4097134ff3c332f>
    <TaxCatchAll xmlns="2c87ce23-bf67-4e83-9f1e-7350b3c5b658" xsi:nil="true"/>
  </documentManagement>
</p:properties>
</file>

<file path=customXml/itemProps1.xml><?xml version="1.0" encoding="utf-8"?>
<ds:datastoreItem xmlns:ds="http://schemas.openxmlformats.org/officeDocument/2006/customXml" ds:itemID="{376CDD4F-5249-48F3-9D1F-05B7CAC66A32}"/>
</file>

<file path=customXml/itemProps2.xml><?xml version="1.0" encoding="utf-8"?>
<ds:datastoreItem xmlns:ds="http://schemas.openxmlformats.org/officeDocument/2006/customXml" ds:itemID="{3B953089-0C59-4705-9180-714883917216}"/>
</file>

<file path=customXml/itemProps3.xml><?xml version="1.0" encoding="utf-8"?>
<ds:datastoreItem xmlns:ds="http://schemas.openxmlformats.org/officeDocument/2006/customXml" ds:itemID="{078B21E3-025C-4D15-9BBE-58AAFBA57D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Marie Adams</lastModifiedBy>
  <revision>23</revision>
  <lastPrinted>2014-09-18T05:26:00.0000000Z</lastPrinted>
  <dcterms:created xsi:type="dcterms:W3CDTF">2024-09-30T12:50:00.0000000Z</dcterms:created>
  <dcterms:modified xsi:type="dcterms:W3CDTF">2024-12-30T09:21:52.2254739Z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0x010100F03410963A31D741AD25E61AFAC28C8F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